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8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50"/>
        <w:gridCol w:w="6406"/>
        <w:gridCol w:w="1191"/>
        <w:gridCol w:w="1201"/>
      </w:tblGrid>
      <w:tr>
        <w:trPr>
          <w:trHeight w:val="454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Menge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Leistungsbeschreibung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Einzelpreis</w:t>
              <w:br/>
              <w:t>€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Gesamtpreis</w:t>
              <w:br/>
              <w:t>€</w:t>
            </w:r>
          </w:p>
        </w:tc>
      </w:tr>
      <w:tr>
        <w:trPr>
          <w:trHeight w:val="12416" w:hRule="exac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lineRule="auto" w:line="264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Quellluft-Ventilatorkonvektor Typ QVC-2 für Zwei-Leiter-Systeme</w:t>
              <w:br/>
              <w:t>(Kühlen oder Heizen) für wasserseitige Regelung durch Ventile</w:t>
            </w:r>
          </w:p>
          <w:p>
            <w:pPr>
              <w:pStyle w:val="Normal"/>
              <w:spacing w:lineRule="auto" w:line="264"/>
              <w:jc w:val="center"/>
              <w:rPr>
                <w:rFonts w:ascii="Arial" w:hAnsi="Arial" w:cs="Arial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Arial" w:ascii="Arial" w:hAnsi="Arial"/>
                <w:b/>
                <w:i/>
                <w:sz w:val="18"/>
                <w:szCs w:val="18"/>
              </w:rPr>
            </w:r>
          </w:p>
          <w:p>
            <w:pPr>
              <w:pStyle w:val="Normal"/>
              <w:spacing w:lineRule="auto" w:line="264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Quellluft-Ventilatorkonvektor mit einem zweireihigen Wärmetauscher für </w:t>
              <w:br/>
              <w:t>Kühlen oder Heizen. Mit einem variablen, leicht demontierbaren Luftverteil-kasten mit Quellluftauslass, schwarz lackiert, keilförmig für gleichmäßige Abströmung, mit Gleichrichterlamellen und geringem Druckverlust zur Anpassung an unterschiedliche Brüstungsgeometrien.</w:t>
            </w:r>
          </w:p>
          <w:p>
            <w:pPr>
              <w:pStyle w:val="Normal"/>
              <w:spacing w:lineRule="auto" w:line="264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Leistungsregelung über Kleinventil mit elektr. Stellantrieb (Zubehör separat).</w:t>
            </w:r>
          </w:p>
          <w:p>
            <w:pPr>
              <w:pStyle w:val="Normal"/>
              <w:spacing w:lineRule="auto" w:line="264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sz w:val="18"/>
                <w:szCs w:val="18"/>
                <w:u w:val="single"/>
              </w:rPr>
            </w:r>
          </w:p>
          <w:p>
            <w:pPr>
              <w:pStyle w:val="Normal"/>
              <w:spacing w:lineRule="auto" w:line="264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sz w:val="18"/>
                <w:szCs w:val="18"/>
                <w:u w:val="single"/>
              </w:rPr>
              <w:t>Bestehend aus:</w:t>
            </w:r>
          </w:p>
          <w:p>
            <w:pPr>
              <w:pStyle w:val="Normal"/>
              <w:spacing w:lineRule="auto" w:line="264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sz w:val="18"/>
                <w:szCs w:val="18"/>
                <w:u w:val="single"/>
              </w:rPr>
            </w:r>
          </w:p>
          <w:p>
            <w:pPr>
              <w:pStyle w:val="Listenabsatz"/>
              <w:numPr>
                <w:ilvl w:val="0"/>
                <w:numId w:val="9"/>
              </w:numPr>
              <w:spacing w:lineRule="auto" w:line="264"/>
              <w:ind w:left="284" w:hanging="284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Verwindungssteifes Gehäuse</w:t>
            </w:r>
            <w:r>
              <w:rPr>
                <w:rFonts w:cs="Arial" w:ascii="Arial" w:hAnsi="Arial"/>
                <w:sz w:val="18"/>
                <w:szCs w:val="18"/>
              </w:rPr>
              <w:t xml:space="preserve"> aus verzinktem Stahlbech.</w:t>
            </w:r>
          </w:p>
          <w:p>
            <w:pPr>
              <w:pStyle w:val="Normal"/>
              <w:spacing w:lineRule="auto" w:line="264"/>
              <w:ind w:left="284" w:hanging="284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64"/>
              <w:ind w:left="284" w:hanging="284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Geräuscharmer, großflächiger </w:t>
            </w:r>
            <w:r>
              <w:rPr>
                <w:rFonts w:cs="Arial" w:ascii="Arial" w:hAnsi="Arial"/>
                <w:b/>
                <w:sz w:val="18"/>
                <w:szCs w:val="18"/>
              </w:rPr>
              <w:t>Querstromventilator</w:t>
            </w:r>
            <w:r>
              <w:rPr>
                <w:rFonts w:cs="Arial" w:ascii="Arial" w:hAnsi="Arial"/>
                <w:sz w:val="18"/>
                <w:szCs w:val="18"/>
              </w:rPr>
              <w:t xml:space="preserve">, </w:t>
              <w:br/>
              <w:t>mit wartungsarmem und geräuscharmem Gleitlager,</w:t>
              <w:br/>
              <w:t>mit großem Laufraddurchmesser zum Fördern hoher Volumenströme,</w:t>
              <w:br/>
              <w:t>mit gleichmäßigem Luftaustritt über die gesamte Gerätebreite für gute Raumströmung.</w:t>
              <w:br/>
              <w:t xml:space="preserve">Direkt angetrieben durch Kondensatormotor mit 5 Drehzahlstufen, 230V~/50Hz. </w:t>
              <w:br/>
              <w:t xml:space="preserve">Energiesparender Betrieb durch schwingungsentkoppelten Motor mit </w:t>
              <w:br/>
              <w:t xml:space="preserve">geringem Energiebedarf,  max. 31 - 42 W bei AC-Motor und 17 - 26 W </w:t>
              <w:br/>
              <w:t xml:space="preserve">bei EC-Motor. </w:t>
              <w:br/>
              <w:t xml:space="preserve">Motorschutz durch eingebautem Thermoschalter. </w:t>
              <w:br/>
              <w:t>Anschlussfertig auf Klemmenleiste verdrahtet.</w:t>
              <w:br/>
              <w:t>Elektroanschlussseite immer rechts, vom Raum aus betrachtet.</w:t>
            </w:r>
          </w:p>
          <w:p>
            <w:pPr>
              <w:pStyle w:val="Normal"/>
              <w:tabs>
                <w:tab w:val="clear" w:pos="284"/>
                <w:tab w:val="left" w:pos="214" w:leader="none"/>
              </w:tabs>
              <w:spacing w:lineRule="auto" w:line="264"/>
              <w:ind w:left="284" w:hanging="284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  <w:p>
            <w:pPr>
              <w:pStyle w:val="Normal"/>
              <w:tabs>
                <w:tab w:val="clear" w:pos="284"/>
                <w:tab w:val="left" w:pos="355" w:leader="none"/>
              </w:tabs>
              <w:spacing w:lineRule="auto" w:line="264"/>
              <w:ind w:left="284" w:hanging="284"/>
              <w:rPr/>
            </w:pPr>
            <w:r>
              <w:rPr>
                <w:rFonts w:cs="Arial" w:ascii="Arial" w:hAnsi="Arial"/>
                <w:sz w:val="18"/>
                <w:szCs w:val="18"/>
              </w:rPr>
              <w:t>-</w:t>
              <w:tab/>
            </w:r>
            <w:r>
              <w:rPr>
                <w:rFonts w:cs="Arial" w:ascii="Arial" w:hAnsi="Arial"/>
                <w:b/>
                <w:sz w:val="18"/>
                <w:szCs w:val="18"/>
              </w:rPr>
              <w:t>Wärmetauscher</w:t>
            </w:r>
            <w:r>
              <w:rPr>
                <w:rFonts w:cs="Arial" w:ascii="Arial" w:hAnsi="Arial"/>
                <w:sz w:val="18"/>
                <w:szCs w:val="18"/>
              </w:rPr>
              <w:t xml:space="preserve"> zum Kühlen für hohe kalorische Leistung, hergestellt aus Kupferrohr mit aufgepressten Aluminiumlamellen für max. Betriebsdruck von 10 bar in Normalausführung, vorgesehen für den Anschluss an ein Kaltwassernetz.</w:t>
              <w:br/>
              <w:t xml:space="preserve"> Wasseranschluss ½“-Innengewinde, wahlweise links oder rechts.</w:t>
            </w:r>
          </w:p>
          <w:p>
            <w:pPr>
              <w:pStyle w:val="Normal"/>
              <w:tabs>
                <w:tab w:val="clear" w:pos="284"/>
                <w:tab w:val="left" w:pos="355" w:leader="none"/>
              </w:tabs>
              <w:spacing w:lineRule="auto" w:line="264"/>
              <w:ind w:left="284" w:hanging="284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  <w:p>
            <w:pPr>
              <w:pStyle w:val="Normal"/>
              <w:tabs>
                <w:tab w:val="clear" w:pos="284"/>
                <w:tab w:val="left" w:pos="355" w:leader="none"/>
              </w:tabs>
              <w:spacing w:lineRule="auto" w:line="264"/>
              <w:ind w:left="284" w:hanging="284"/>
              <w:rPr/>
            </w:pPr>
            <w:r>
              <w:rPr>
                <w:rFonts w:cs="Arial" w:ascii="Arial" w:hAnsi="Arial"/>
                <w:sz w:val="18"/>
                <w:szCs w:val="18"/>
              </w:rPr>
              <w:t>-</w:t>
              <w:tab/>
            </w:r>
            <w:r>
              <w:rPr>
                <w:rFonts w:cs="Arial" w:ascii="Arial" w:hAnsi="Arial"/>
                <w:b/>
                <w:sz w:val="18"/>
                <w:szCs w:val="18"/>
              </w:rPr>
              <w:t>Kondensatwanne</w:t>
            </w:r>
            <w:r>
              <w:rPr>
                <w:rFonts w:cs="Arial" w:ascii="Arial" w:hAnsi="Arial"/>
                <w:sz w:val="18"/>
                <w:szCs w:val="18"/>
              </w:rPr>
              <w:t xml:space="preserve"> aus verzinktem Stahlblech.</w:t>
            </w:r>
          </w:p>
          <w:p>
            <w:pPr>
              <w:pStyle w:val="Normal"/>
              <w:spacing w:lineRule="auto" w:line="264"/>
              <w:ind w:left="284" w:hanging="284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  <w:p>
            <w:pPr>
              <w:pStyle w:val="Listenabsatz"/>
              <w:numPr>
                <w:ilvl w:val="0"/>
                <w:numId w:val="9"/>
              </w:numPr>
              <w:spacing w:lineRule="auto" w:line="264"/>
              <w:ind w:left="284" w:hanging="284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Leicht auswechselbarer, </w:t>
            </w:r>
            <w:r>
              <w:rPr>
                <w:rFonts w:cs="Arial" w:ascii="Arial" w:hAnsi="Arial"/>
                <w:b/>
                <w:sz w:val="18"/>
                <w:szCs w:val="18"/>
              </w:rPr>
              <w:t>selbstverlöschender Sekundärluftfilter</w:t>
            </w:r>
            <w:r>
              <w:rPr>
                <w:rFonts w:cs="Arial" w:ascii="Arial" w:hAnsi="Arial"/>
                <w:sz w:val="18"/>
                <w:szCs w:val="18"/>
              </w:rPr>
              <w:t xml:space="preserve"> aus Polyamidfasern, verklebt mit Kunstharz.</w:t>
            </w:r>
          </w:p>
          <w:p>
            <w:pPr>
              <w:pStyle w:val="Normal"/>
              <w:spacing w:lineRule="auto" w:line="2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lineRule="auto" w:line="264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Äußere Abmessungen</w:t>
            </w:r>
            <w:r>
              <w:rPr>
                <w:rFonts w:cs="Arial" w:ascii="Arial" w:hAnsi="Arial"/>
                <w:sz w:val="18"/>
                <w:szCs w:val="18"/>
              </w:rPr>
              <w:t>: (H x T): 596 x 197mm</w:t>
            </w:r>
          </w:p>
          <w:p>
            <w:pPr>
              <w:pStyle w:val="Normal"/>
              <w:spacing w:lineRule="auto" w:line="2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tabs>
                <w:tab w:val="clear" w:pos="284"/>
                <w:tab w:val="left" w:pos="355" w:leader="none"/>
              </w:tabs>
              <w:spacing w:lineRule="auto" w:line="264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Baugröße</w:t>
            </w:r>
            <w:r>
              <w:rPr>
                <w:rFonts w:cs="Arial" w:ascii="Arial" w:hAnsi="Arial"/>
                <w:sz w:val="18"/>
                <w:szCs w:val="18"/>
              </w:rPr>
              <w:tab/>
              <w:tab/>
              <w:t>/  Auslassbreite</w:t>
              <w:tab/>
              <w:tab/>
              <w:t>/  Auslasshöhe:</w:t>
              <w:br/>
              <w:t>o</w:t>
              <w:tab/>
              <w:t xml:space="preserve">  500</w:t>
              <w:tab/>
              <w:tab/>
              <w:t>/  __________ mm</w:t>
              <w:tab/>
              <w:t>/  __________ mm</w:t>
              <w:br/>
              <w:t>o</w:t>
              <w:tab/>
              <w:t xml:space="preserve">  630</w:t>
              <w:tab/>
              <w:tab/>
              <w:t>/  __________ mm</w:t>
              <w:tab/>
              <w:t>/  __________ mm</w:t>
              <w:br/>
              <w:t>o</w:t>
              <w:tab/>
              <w:t xml:space="preserve">  800</w:t>
              <w:tab/>
              <w:tab/>
              <w:t>/  __________ mm</w:t>
              <w:tab/>
              <w:t>/  __________ mm</w:t>
              <w:br/>
              <w:t>o</w:t>
              <w:tab/>
              <w:t xml:space="preserve"> 1000</w:t>
              <w:tab/>
              <w:tab/>
              <w:t>/  __________ mm</w:t>
              <w:tab/>
              <w:t>/  __________ mm</w:t>
              <w:br/>
              <w:t>o</w:t>
              <w:tab/>
              <w:t xml:space="preserve"> 1250</w:t>
              <w:tab/>
              <w:tab/>
              <w:t>/  __________ mm</w:t>
              <w:tab/>
              <w:t>/  __________ mm</w:t>
              <w:br/>
            </w:r>
          </w:p>
          <w:p>
            <w:pPr>
              <w:pStyle w:val="Normal"/>
              <w:spacing w:lineRule="auto" w:line="2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tabs>
                <w:tab w:val="clear" w:pos="284"/>
                <w:tab w:val="left" w:pos="1064" w:leader="none"/>
              </w:tabs>
              <w:spacing w:lineRule="auto" w:line="264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Hersteller:</w:t>
              <w:tab/>
              <w:t>LTG Aktiengesellschaft</w:t>
            </w:r>
          </w:p>
          <w:p>
            <w:pPr>
              <w:pStyle w:val="Normal"/>
              <w:tabs>
                <w:tab w:val="clear" w:pos="284"/>
                <w:tab w:val="left" w:pos="1064" w:leader="none"/>
              </w:tabs>
              <w:spacing w:lineRule="auto" w:line="264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Baureihe:</w:t>
              <w:tab/>
              <w:t>Ventilatorkonvektoren</w:t>
            </w:r>
          </w:p>
          <w:p>
            <w:pPr>
              <w:pStyle w:val="Normal"/>
              <w:tabs>
                <w:tab w:val="clear" w:pos="284"/>
                <w:tab w:val="left" w:pos="1064" w:leader="none"/>
              </w:tabs>
              <w:spacing w:lineRule="auto" w:line="264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Typ:</w:t>
              <w:tab/>
              <w:t>QVC-2</w:t>
            </w:r>
          </w:p>
          <w:p>
            <w:pPr>
              <w:pStyle w:val="Normal"/>
              <w:spacing w:lineRule="auto" w:line="264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64"/>
        <w:rPr>
          <w:sz w:val="24"/>
        </w:rPr>
      </w:pPr>
      <w:r>
        <w:rPr>
          <w:sz w:val="24"/>
        </w:rPr>
      </w:r>
    </w:p>
    <w:tbl>
      <w:tblPr>
        <w:tblW w:w="9648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50"/>
        <w:gridCol w:w="6406"/>
        <w:gridCol w:w="1191"/>
        <w:gridCol w:w="1201"/>
      </w:tblGrid>
      <w:tr>
        <w:trPr>
          <w:trHeight w:val="454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6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Menge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6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Leistungsbeschreibung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64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Einzelpreis</w:t>
              <w:br/>
              <w:t>€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64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Gesamtpreis</w:t>
              <w:br/>
              <w:t>€</w:t>
            </w:r>
          </w:p>
        </w:tc>
      </w:tr>
      <w:tr>
        <w:trPr>
          <w:trHeight w:val="12416" w:hRule="exac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Standardletztfett"/>
              <w:spacing w:lineRule="auto" w:line="264" w:before="0" w:after="0"/>
              <w:rPr/>
            </w:pPr>
            <w:r>
              <w:rPr>
                <w:rFonts w:cs="Arial" w:ascii="Arial" w:hAnsi="Arial"/>
                <w:sz w:val="18"/>
                <w:szCs w:val="18"/>
                <w:u w:val="single"/>
              </w:rPr>
              <w:t xml:space="preserve">Zubehör / Sonderausstattung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u w:val="single"/>
              </w:rPr>
              <w:t>(wahlweise, gegen Mehrpreis):</w:t>
            </w:r>
          </w:p>
          <w:p>
            <w:pPr>
              <w:pStyle w:val="Standardletztfett"/>
              <w:spacing w:lineRule="auto" w:line="264" w:before="0" w:after="0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u w:val="single"/>
              </w:rPr>
            </w:r>
          </w:p>
          <w:p>
            <w:pPr>
              <w:pStyle w:val="Header"/>
              <w:numPr>
                <w:ilvl w:val="0"/>
                <w:numId w:val="7"/>
              </w:numPr>
              <w:tabs>
                <w:tab w:val="clear" w:pos="284"/>
              </w:tabs>
              <w:spacing w:lineRule="auto" w:line="276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Ausführung mit EC-Motor, 0 - 10 V Ansteuerung</w:t>
            </w:r>
          </w:p>
          <w:p>
            <w:pPr>
              <w:pStyle w:val="Standardletztfett"/>
              <w:spacing w:lineRule="auto" w:line="264" w:before="0" w:after="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sz w:val="18"/>
                <w:szCs w:val="18"/>
                <w:u w:val="single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284"/>
              </w:tabs>
              <w:spacing w:lineRule="auto" w:line="264"/>
              <w:ind w:left="355" w:hanging="355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Flex-Schlauch in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Sauerstoffdiffusionsdichter Ausführung</w:t>
            </w:r>
            <w:r>
              <w:rPr>
                <w:rFonts w:cs="Arial" w:ascii="Arial" w:hAnsi="Arial"/>
                <w:sz w:val="18"/>
                <w:szCs w:val="18"/>
              </w:rPr>
              <w:br/>
              <w:t xml:space="preserve">(Oxiblock, PE) , mit Edelstahlumflechtung, </w:t>
              <w:br/>
              <w:t>einseitig Schnellkupplung, andere Seite beliebig, Länge: 500 mm,</w:t>
              <w:br/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ohne Isolation für WW</w: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  <w:br/>
              <w:t>bis Vorlauftemperatur 50 °C, 10 bar Betriebsdruck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284"/>
              </w:tabs>
              <w:spacing w:lineRule="auto" w:line="264"/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Flex-Schlauch in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Sauerstoffdiffusionsdichter Ausführung</w:t>
            </w:r>
            <w:r>
              <w:rPr>
                <w:rFonts w:cs="Arial" w:ascii="Arial" w:hAnsi="Arial"/>
                <w:sz w:val="18"/>
                <w:szCs w:val="18"/>
              </w:rPr>
              <w:br/>
              <w:t xml:space="preserve">(Oxiblock, PE) , mit Edelstahlumflechtung, </w:t>
              <w:br/>
              <w:t>einseitig Schnellkupplung, andere Seite beliebig, Länge: 500 mm,</w:t>
              <w:br/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mit Isolation für KW</w:t>
            </w:r>
          </w:p>
          <w:p>
            <w:pPr>
              <w:pStyle w:val="Normal"/>
              <w:spacing w:lineRule="auto" w:line="264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tabs>
                <w:tab w:val="clear" w:pos="284"/>
                <w:tab w:val="left" w:pos="355" w:leader="none"/>
              </w:tabs>
              <w:spacing w:lineRule="auto" w:line="264"/>
              <w:ind w:left="355" w:hanging="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sz w:val="18"/>
                <w:szCs w:val="18"/>
                <w:u w:val="single"/>
              </w:rPr>
              <w:t>oder Normalschlauch:</w:t>
            </w:r>
          </w:p>
          <w:p>
            <w:pPr>
              <w:pStyle w:val="Normal"/>
              <w:spacing w:lineRule="auto" w:line="264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sz w:val="18"/>
                <w:szCs w:val="18"/>
                <w:u w:val="single"/>
              </w:rPr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284"/>
                <w:tab w:val="left" w:pos="355" w:leader="none"/>
              </w:tabs>
              <w:spacing w:lineRule="auto" w:line="264"/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Flex-Schlauch (EPDM - Seele) mit Edelstahlumflechtung,</w:t>
              <w:br/>
              <w:t>einseitig Schnellkupplung, andere Seite beliebig, Länge: 500 mm</w:t>
              <w:br/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ohne Isolation für WW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284"/>
                <w:tab w:val="left" w:pos="355" w:leader="none"/>
              </w:tabs>
              <w:spacing w:lineRule="auto" w:line="264"/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Flex-Schlauch (EPDM - Seele) mit Edelstahlumflechtung,</w:t>
              <w:br/>
              <w:t>einseitig Schnellkupplung, andere Seite beliebig, Länge: 500 mm</w:t>
              <w:br/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mit Isolation für KW</w:t>
            </w:r>
          </w:p>
          <w:p>
            <w:pPr>
              <w:pStyle w:val="Header"/>
              <w:tabs>
                <w:tab w:val="clear" w:pos="284"/>
              </w:tabs>
              <w:spacing w:lineRule="auto" w:line="2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Header"/>
              <w:tabs>
                <w:tab w:val="clear" w:pos="284"/>
              </w:tabs>
              <w:spacing w:lineRule="auto" w:line="2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284"/>
                <w:tab w:val="left" w:pos="355" w:leader="none"/>
              </w:tabs>
              <w:spacing w:lineRule="auto" w:line="264"/>
              <w:ind w:left="355" w:hanging="355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Ventil mit elektrothermischem Antrieb für wasserseitige Auf/Zu-Regelung </w:t>
              <w:br/>
              <w:t>(2-Punkt-Verhalten) 2-Wege-Ventil</w:t>
            </w:r>
          </w:p>
          <w:p>
            <w:pPr>
              <w:pStyle w:val="Header"/>
              <w:tabs>
                <w:tab w:val="clear" w:pos="284"/>
              </w:tabs>
              <w:spacing w:lineRule="auto" w:line="2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284"/>
                <w:tab w:val="left" w:pos="355" w:leader="none"/>
              </w:tabs>
              <w:spacing w:lineRule="auto" w:line="264"/>
              <w:ind w:left="355" w:hanging="355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Ventil mit elektrothermischem Antrieb für wasserseitige Auf/Zu-Regelung </w:t>
              <w:br/>
              <w:t>(2-Punkt-Verhalten) 3-Wege-Ventil</w:t>
            </w:r>
          </w:p>
          <w:p>
            <w:pPr>
              <w:pStyle w:val="Header"/>
              <w:tabs>
                <w:tab w:val="clear" w:pos="284"/>
              </w:tabs>
              <w:spacing w:lineRule="auto" w:line="2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284"/>
                <w:tab w:val="left" w:pos="355" w:leader="none"/>
              </w:tabs>
              <w:spacing w:lineRule="auto" w:line="264"/>
              <w:ind w:left="355" w:hanging="355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Ventil mit reversierbarem Motorantrieb für stetige wasserseitige Regelung </w:t>
              <w:br/>
              <w:t>(3-Punkt-Verhalten) 2-Wege-Ventil</w:t>
            </w:r>
          </w:p>
          <w:p>
            <w:pPr>
              <w:pStyle w:val="Header"/>
              <w:tabs>
                <w:tab w:val="clear" w:pos="284"/>
              </w:tabs>
              <w:spacing w:lineRule="auto" w:line="2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284"/>
                <w:tab w:val="left" w:pos="355" w:leader="none"/>
              </w:tabs>
              <w:spacing w:lineRule="auto" w:line="264"/>
              <w:ind w:left="355" w:hanging="355"/>
              <w:rPr/>
            </w:pPr>
            <w:r>
              <w:rPr>
                <w:rFonts w:cs="Arial" w:ascii="Arial" w:hAnsi="Arial"/>
                <w:sz w:val="18"/>
                <w:szCs w:val="18"/>
              </w:rPr>
              <w:t>Ventil mit reversierbarem Motorantrieb für stetige wasserseitige Regelung</w:t>
              <w:br/>
              <w:t xml:space="preserve"> (3-Punkt-Verhalten) 3-Wege-Ventil</w:t>
            </w:r>
          </w:p>
          <w:p>
            <w:pPr>
              <w:pStyle w:val="Normal"/>
              <w:spacing w:lineRule="auto" w:line="2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Header"/>
              <w:tabs>
                <w:tab w:val="clear" w:pos="284"/>
              </w:tabs>
              <w:spacing w:lineRule="auto" w:line="2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tabs>
                <w:tab w:val="clear" w:pos="284"/>
                <w:tab w:val="left" w:pos="355" w:leader="none"/>
                <w:tab w:val="left" w:pos="922" w:leader="none"/>
                <w:tab w:val="left" w:pos="2198" w:leader="none"/>
              </w:tabs>
              <w:spacing w:lineRule="auto" w:line="2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</w:t>
              <w:tab/>
              <w:t>wahlweise mit Primärluft, Stutzendurchmesser 100 mm</w:t>
            </w:r>
          </w:p>
          <w:p>
            <w:pPr>
              <w:pStyle w:val="Normal"/>
              <w:spacing w:lineRule="auto" w:line="264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cs="Arial" w:ascii="Arial" w:hAnsi="Arial"/>
                <w:sz w:val="18"/>
                <w:szCs w:val="18"/>
                <w:lang w:val="en-GB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64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cs="Arial" w:ascii="Arial" w:hAnsi="Arial"/>
                <w:sz w:val="18"/>
                <w:szCs w:val="18"/>
                <w:lang w:val="en-GB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64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cs="Arial" w:ascii="Arial" w:hAnsi="Arial"/>
                <w:sz w:val="18"/>
                <w:szCs w:val="18"/>
                <w:lang w:val="en-GB"/>
              </w:rPr>
            </w:r>
          </w:p>
        </w:tc>
      </w:tr>
    </w:tbl>
    <w:p>
      <w:pPr>
        <w:pStyle w:val="Normal"/>
        <w:spacing w:before="0" w:after="8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64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spacing w:lineRule="auto" w:line="264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spacing w:lineRule="auto" w:line="264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Heading2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Technische Daten</w:t>
      </w:r>
    </w:p>
    <w:p>
      <w:pPr>
        <w:pStyle w:val="Normal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tbl>
      <w:tblPr>
        <w:tblW w:w="8005" w:type="dxa"/>
        <w:jc w:val="left"/>
        <w:tblInd w:w="-7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3686"/>
        <w:gridCol w:w="907"/>
        <w:gridCol w:w="1134"/>
        <w:gridCol w:w="1134"/>
        <w:gridCol w:w="1134"/>
        <w:gridCol w:w="10"/>
      </w:tblGrid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Standardletztfet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Kühlfall</w:t>
            </w:r>
          </w:p>
        </w:tc>
        <w:tc>
          <w:tcPr>
            <w:tcW w:w="907" w:type="dxa"/>
            <w:tcBorders/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Ansaugtemperatur</w:t>
            </w:r>
          </w:p>
        </w:tc>
        <w:tc>
          <w:tcPr>
            <w:tcW w:w="907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[°C]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Wasservorlauftemperatur</w:t>
            </w:r>
          </w:p>
        </w:tc>
        <w:tc>
          <w:tcPr>
            <w:tcW w:w="907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sz w:val="18"/>
                <w:szCs w:val="18"/>
                <w:lang w:val="it-IT"/>
              </w:rPr>
              <w:t>[°C]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sz w:val="18"/>
                <w:szCs w:val="18"/>
                <w:lang w:val="it-IT"/>
              </w:rPr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sz w:val="18"/>
                <w:szCs w:val="18"/>
                <w:lang w:val="it-IT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sz w:val="18"/>
                <w:szCs w:val="18"/>
                <w:lang w:val="it-IT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sz w:val="18"/>
                <w:szCs w:val="18"/>
                <w:lang w:val="it-IT"/>
              </w:rPr>
            </w:r>
          </w:p>
        </w:tc>
        <w:tc>
          <w:tcPr>
            <w:tcW w:w="907" w:type="dxa"/>
            <w:tcBorders/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sz w:val="18"/>
                <w:szCs w:val="18"/>
                <w:lang w:val="it-IT"/>
              </w:rPr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sz w:val="18"/>
                <w:szCs w:val="18"/>
                <w:lang w:val="it-IT"/>
              </w:rPr>
              <w:t>Stufe I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Stufe II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Stufe III</w:t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Luftvolumenstrom</w:t>
            </w:r>
          </w:p>
        </w:tc>
        <w:tc>
          <w:tcPr>
            <w:tcW w:w="907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[m³/h]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Kühlleistung</w:t>
            </w:r>
          </w:p>
        </w:tc>
        <w:tc>
          <w:tcPr>
            <w:tcW w:w="907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[W]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Schallleistungspegel   L</w:t>
            </w:r>
            <w:r>
              <w:rPr>
                <w:rFonts w:cs="Arial" w:ascii="Arial" w:hAnsi="Arial"/>
                <w:sz w:val="18"/>
                <w:szCs w:val="18"/>
                <w:vertAlign w:val="subscript"/>
              </w:rPr>
              <w:t>WA</w:t>
            </w:r>
          </w:p>
        </w:tc>
        <w:tc>
          <w:tcPr>
            <w:tcW w:w="907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[dB(A)]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Header"/>
              <w:tabs>
                <w:tab w:val="clear" w:pos="28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Schalldruckpegel bei 18 m² Sabine   L</w:t>
            </w:r>
            <w:r>
              <w:rPr>
                <w:rFonts w:cs="Arial" w:ascii="Arial" w:hAnsi="Arial"/>
                <w:sz w:val="18"/>
                <w:szCs w:val="18"/>
                <w:vertAlign w:val="subscript"/>
              </w:rPr>
              <w:t>pA</w:t>
            </w:r>
          </w:p>
        </w:tc>
        <w:tc>
          <w:tcPr>
            <w:tcW w:w="907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[dB(A)]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Elektrische Leistungsaufnahme</w:t>
            </w:r>
          </w:p>
        </w:tc>
        <w:tc>
          <w:tcPr>
            <w:tcW w:w="907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[W]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07" w:type="dxa"/>
            <w:tcBorders/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Standardletztfet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Heizfall</w:t>
            </w:r>
          </w:p>
        </w:tc>
        <w:tc>
          <w:tcPr>
            <w:tcW w:w="907" w:type="dxa"/>
            <w:tcBorders/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Ansaugtemperatur</w:t>
            </w:r>
          </w:p>
        </w:tc>
        <w:tc>
          <w:tcPr>
            <w:tcW w:w="907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[°C]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Wasservorlauftemperatur</w:t>
            </w:r>
          </w:p>
        </w:tc>
        <w:tc>
          <w:tcPr>
            <w:tcW w:w="907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[°C]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07" w:type="dxa"/>
            <w:tcBorders/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sz w:val="18"/>
                <w:szCs w:val="18"/>
                <w:lang w:val="it-IT"/>
              </w:rPr>
              <w:t>Stufe I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sz w:val="18"/>
                <w:szCs w:val="18"/>
                <w:lang w:val="it-IT"/>
              </w:rPr>
              <w:t>Stufe II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Stufe III</w:t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Luftvolumenstrom</w:t>
            </w:r>
          </w:p>
        </w:tc>
        <w:tc>
          <w:tcPr>
            <w:tcW w:w="907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[m³/h]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Heizleistung</w:t>
            </w:r>
          </w:p>
        </w:tc>
        <w:tc>
          <w:tcPr>
            <w:tcW w:w="907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[W]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Schallleistungspegel   L</w:t>
            </w:r>
            <w:r>
              <w:rPr>
                <w:rFonts w:cs="Arial" w:ascii="Arial" w:hAnsi="Arial"/>
                <w:sz w:val="18"/>
                <w:szCs w:val="18"/>
                <w:vertAlign w:val="subscript"/>
              </w:rPr>
              <w:t>WA</w:t>
            </w:r>
          </w:p>
        </w:tc>
        <w:tc>
          <w:tcPr>
            <w:tcW w:w="907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[dB(A)]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Header"/>
              <w:tabs>
                <w:tab w:val="clear" w:pos="28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Schalldruckpegel bei 18 m² Sabine   L</w:t>
            </w:r>
            <w:r>
              <w:rPr>
                <w:rFonts w:cs="Arial" w:ascii="Arial" w:hAnsi="Arial"/>
                <w:sz w:val="18"/>
                <w:szCs w:val="18"/>
                <w:vertAlign w:val="subscript"/>
              </w:rPr>
              <w:t>pA</w:t>
            </w:r>
          </w:p>
        </w:tc>
        <w:tc>
          <w:tcPr>
            <w:tcW w:w="907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[dB(A)]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Elektrische Leistungsaufnahme</w:t>
            </w:r>
          </w:p>
        </w:tc>
        <w:tc>
          <w:tcPr>
            <w:tcW w:w="907" w:type="dxa"/>
            <w:tcBorders/>
            <w:shd w:fill="auto" w:val="clear"/>
          </w:tcPr>
          <w:p>
            <w:pPr>
              <w:pStyle w:val="Normal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[W]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07" w:type="dxa"/>
            <w:tcBorders/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623" w:footer="567" w:bottom="62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1" w:color="000000"/>
      </w:pBdr>
      <w:spacing w:lineRule="auto" w:line="264"/>
      <w:rPr/>
    </w:pPr>
    <w:r>
      <w:rPr>
        <w:rFonts w:cs="Arial" w:ascii="Arial" w:hAnsi="Arial"/>
        <w:sz w:val="16"/>
        <w:szCs w:val="16"/>
      </w:rPr>
      <w:t xml:space="preserve">© LTG Aktiengesellschaft </w:t>
    </w:r>
    <w:r>
      <w:rPr>
        <w:rFonts w:cs="Arial" w:ascii="Arial" w:hAnsi="Arial"/>
        <w:b/>
        <w:sz w:val="16"/>
        <w:szCs w:val="16"/>
      </w:rPr>
      <w:t>·</w:t>
    </w:r>
    <w:r>
      <w:rPr>
        <w:rFonts w:cs="Arial" w:ascii="Arial" w:hAnsi="Arial"/>
        <w:sz w:val="16"/>
        <w:szCs w:val="16"/>
      </w:rPr>
      <w:t xml:space="preserve"> Grenzstraße 7</w:t>
    </w:r>
    <w:r>
      <w:rPr>
        <w:rFonts w:cs="Arial" w:ascii="Arial" w:hAnsi="Arial"/>
        <w:b/>
        <w:sz w:val="16"/>
        <w:szCs w:val="16"/>
      </w:rPr>
      <w:t>·</w:t>
    </w:r>
    <w:r>
      <w:rPr>
        <w:rFonts w:cs="Arial" w:ascii="Arial" w:hAnsi="Arial"/>
        <w:sz w:val="16"/>
        <w:szCs w:val="16"/>
      </w:rPr>
      <w:t xml:space="preserve"> D-70435 Stuttgart </w:t>
    </w:r>
    <w:r>
      <w:rPr>
        <w:rFonts w:cs="Arial" w:ascii="Arial" w:hAnsi="Arial"/>
        <w:b/>
        <w:sz w:val="16"/>
        <w:szCs w:val="16"/>
      </w:rPr>
      <w:t xml:space="preserve">· </w:t>
    </w:r>
    <w:r>
      <w:rPr>
        <w:rFonts w:cs="Arial" w:ascii="Arial" w:hAnsi="Arial"/>
        <w:sz w:val="16"/>
        <w:szCs w:val="16"/>
      </w:rPr>
      <w:t xml:space="preserve">Tel.: +49 / 711 / 8201-0 </w:t>
    </w:r>
    <w:r>
      <w:rPr>
        <w:rFonts w:cs="Arial" w:ascii="Arial" w:hAnsi="Arial"/>
        <w:b/>
        <w:sz w:val="16"/>
        <w:szCs w:val="16"/>
      </w:rPr>
      <w:t xml:space="preserve">· </w:t>
    </w:r>
    <w:r>
      <w:rPr>
        <w:rFonts w:cs="Arial" w:ascii="Arial" w:hAnsi="Arial"/>
        <w:sz w:val="16"/>
        <w:szCs w:val="16"/>
      </w:rPr>
      <w:t>Fax.: +49 / 711 / 8201-720</w:t>
      <w:br/>
      <w:t xml:space="preserve">Internet: </w:t>
    </w:r>
    <w:hyperlink r:id="rId1">
      <w:r>
        <w:rPr>
          <w:rStyle w:val="InternetLink"/>
          <w:rFonts w:cs="Arial" w:ascii="Arial" w:hAnsi="Arial"/>
          <w:color w:val="000000"/>
          <w:sz w:val="16"/>
          <w:szCs w:val="16"/>
          <w:u w:val="none"/>
        </w:rPr>
        <w:t>www.LTG-AG.de</w:t>
      </w:r>
    </w:hyperlink>
    <w:r>
      <w:rPr>
        <w:rFonts w:cs="Arial" w:ascii="Arial" w:hAnsi="Arial"/>
        <w:sz w:val="16"/>
        <w:szCs w:val="16"/>
      </w:rPr>
      <w:t xml:space="preserve"> · E-Mail: </w:t>
    </w:r>
    <w:hyperlink r:id="rId2">
      <w:r>
        <w:rPr>
          <w:rStyle w:val="InternetLink"/>
          <w:rFonts w:cs="Arial" w:ascii="Arial" w:hAnsi="Arial"/>
          <w:color w:val="000000"/>
          <w:sz w:val="16"/>
          <w:szCs w:val="16"/>
          <w:u w:val="none"/>
        </w:rPr>
        <w:t>info@LTG-AG.de</w:t>
      </w:r>
    </w:hyperlink>
    <w:r>
      <w:rPr>
        <w:rFonts w:cs="Arial" w:ascii="Arial" w:hAnsi="Arial"/>
        <w:sz w:val="16"/>
        <w:szCs w:val="16"/>
      </w:rPr>
      <w:t xml:space="preserve"> </w:t>
    </w:r>
  </w:p>
  <w:p>
    <w:pPr>
      <w:pStyle w:val="Normal"/>
      <w:spacing w:lineRule="auto" w:line="264"/>
      <w:rPr/>
    </w:pPr>
    <w:r>
      <w:rPr>
        <w:rFonts w:cs="Arial" w:ascii="Arial" w:hAnsi="Arial"/>
        <w:sz w:val="16"/>
        <w:szCs w:val="16"/>
      </w:rPr>
      <w:t xml:space="preserve">Ausgaben mit früherem Datum werden hiermit ungültig </w:t>
    </w:r>
    <w:r>
      <w:rPr>
        <w:rFonts w:cs="Arial" w:ascii="Arial" w:hAnsi="Arial"/>
        <w:b/>
        <w:sz w:val="16"/>
        <w:szCs w:val="16"/>
      </w:rPr>
      <w:t xml:space="preserve">· </w:t>
    </w:r>
    <w:r>
      <w:rPr>
        <w:rFonts w:cs="Arial" w:ascii="Arial" w:hAnsi="Arial"/>
        <w:sz w:val="16"/>
        <w:szCs w:val="16"/>
      </w:rPr>
      <w:t>Technische Änderungen vorbehalten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4"/>
        <w:lang w:val="de-DE" w:eastAsia="de-DE"/>
      </w:rPr>
    </w:pPr>
    <w:r>
      <w:rPr>
        <w:sz w:val="24"/>
        <w:lang w:val="de-DE" w:eastAsia="de-DE"/>
      </w:rPr>
      <w:drawing>
        <wp:anchor behindDoc="0" distT="0" distB="0" distL="114935" distR="114935" simplePos="0" locked="0" layoutInCell="1" allowOverlap="1" relativeHeight="4">
          <wp:simplePos x="0" y="0"/>
          <wp:positionH relativeFrom="column">
            <wp:posOffset>4413885</wp:posOffset>
          </wp:positionH>
          <wp:positionV relativeFrom="paragraph">
            <wp:posOffset>-24765</wp:posOffset>
          </wp:positionV>
          <wp:extent cx="1714500" cy="361950"/>
          <wp:effectExtent l="0" t="0" r="0" b="0"/>
          <wp:wrapSquare wrapText="bothSides"/>
          <wp:docPr id="1" name="Bild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" t="-90" r="-19" b="-90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sz w:val="24"/>
      </w:rPr>
    </w:pPr>
    <w:r>
      <w:rPr>
        <w:sz w:val="24"/>
      </w:rPr>
    </w:r>
  </w:p>
  <w:p>
    <w:pPr>
      <w:pStyle w:val="Normal"/>
      <w:rPr>
        <w:sz w:val="24"/>
        <w:lang w:val="de-DE" w:eastAsia="de-DE"/>
      </w:rPr>
    </w:pPr>
    <w:r>
      <w:rPr>
        <w:sz w:val="24"/>
        <w:lang w:val="de-DE" w:eastAsia="de-DE"/>
      </w:rPr>
      <mc:AlternateContent>
        <mc:Choice Requires="wps">
          <w:drawing>
            <wp:anchor behindDoc="1" distT="0" distB="0" distL="114935" distR="114935" simplePos="0" locked="0" layoutInCell="1" allowOverlap="1" relativeHeight="7">
              <wp:simplePos x="0" y="0"/>
              <wp:positionH relativeFrom="column">
                <wp:posOffset>-14605</wp:posOffset>
              </wp:positionH>
              <wp:positionV relativeFrom="paragraph">
                <wp:posOffset>32385</wp:posOffset>
              </wp:positionV>
              <wp:extent cx="6153785" cy="63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53120" cy="0"/>
                      </a:xfrm>
                      <a:prstGeom prst="line">
                        <a:avLst/>
                      </a:prstGeom>
                      <a:ln cap="sq" w="6480">
                        <a:solidFill>
                          <a:srgbClr val="00008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.15pt,2.55pt" to="483.3pt,2.55pt" stroked="t" style="position:absolute">
              <v:stroke color="navy" weight="6480" joinstyle="miter" endcap="square"/>
              <v:fill o:detectmouseclick="t" on="false"/>
            </v:line>
          </w:pict>
        </mc:Fallback>
      </mc:AlternateContent>
    </w:r>
  </w:p>
  <w:p>
    <w:pPr>
      <w:pStyle w:val="Heading1"/>
      <w:spacing w:lineRule="auto" w:line="276"/>
      <w:rPr>
        <w:i w:val="false"/>
        <w:i w:val="false"/>
      </w:rPr>
    </w:pPr>
    <w:r>
      <w:rPr>
        <w:i w:val="false"/>
      </w:rPr>
      <w:t>Ausschreibungstext</w:t>
    </w:r>
  </w:p>
  <w:p>
    <w:pPr>
      <w:pStyle w:val="Heading1"/>
      <w:spacing w:lineRule="auto" w:line="276"/>
      <w:rPr>
        <w:i w:val="false"/>
        <w:i w:val="false"/>
        <w:szCs w:val="28"/>
      </w:rPr>
    </w:pPr>
    <w:r>
      <w:rPr>
        <w:i w:val="false"/>
        <w:szCs w:val="28"/>
      </w:rPr>
      <w:t>Ventilatorkonvektor für den Einbau in Brüstungen Typ QVC-2</w:t>
    </w:r>
  </w:p>
  <w:p>
    <w:pPr>
      <w:pStyle w:val="Normal"/>
      <w:spacing w:lineRule="auto" w:line="360"/>
      <w:rPr/>
    </w:pPr>
    <w:r>
      <w:rPr>
        <w:rFonts w:cs="Arial" w:ascii="Arial" w:hAnsi="Arial"/>
        <w:sz w:val="18"/>
        <w:szCs w:val="18"/>
      </w:rPr>
      <w:t xml:space="preserve">Ausgabe 8.2.2011 / Seite </w:t>
    </w:r>
    <w:r>
      <w:rPr>
        <w:rFonts w:cs="Arial" w:ascii="Arial" w:hAnsi="Arial"/>
        <w:sz w:val="18"/>
        <w:szCs w:val="18"/>
      </w:rPr>
      <w:fldChar w:fldCharType="begin"/>
    </w:r>
    <w:r>
      <w:rPr>
        <w:sz w:val="18"/>
        <w:szCs w:val="18"/>
        <w:rFonts w:cs="Arial" w:ascii="Arial" w:hAnsi="Arial"/>
      </w:rPr>
      <w:instrText> PAGE </w:instrText>
    </w:r>
    <w:r>
      <w:rPr>
        <w:sz w:val="18"/>
        <w:szCs w:val="18"/>
        <w:rFonts w:cs="Arial" w:ascii="Arial" w:hAnsi="Arial"/>
      </w:rPr>
      <w:fldChar w:fldCharType="separate"/>
    </w:r>
    <w:r>
      <w:rPr>
        <w:sz w:val="18"/>
        <w:szCs w:val="18"/>
        <w:rFonts w:cs="Arial" w:ascii="Arial" w:hAnsi="Arial"/>
      </w:rPr>
      <w:t>3</w:t>
    </w:r>
    <w:r>
      <w:rPr>
        <w:sz w:val="18"/>
        <w:szCs w:val="18"/>
        <w:rFonts w:cs="Arial" w:ascii="Arial" w:hAnsi="Arial"/>
      </w:rPr>
      <w:fldChar w:fldCharType="end"/>
    </w:r>
    <w:r>
      <w:rPr>
        <w:rFonts w:cs="Arial" w:ascii="Arial" w:hAnsi="Arial"/>
        <w:sz w:val="18"/>
        <w:szCs w:val="18"/>
      </w:rPr>
      <w:t xml:space="preserve"> von </w:t>
    </w:r>
    <w:r>
      <w:rPr>
        <w:rFonts w:cs="Arial" w:ascii="Arial" w:hAnsi="Arial"/>
        <w:sz w:val="18"/>
        <w:szCs w:val="18"/>
      </w:rPr>
      <w:fldChar w:fldCharType="begin"/>
    </w:r>
    <w:r>
      <w:rPr>
        <w:sz w:val="18"/>
        <w:szCs w:val="18"/>
        <w:rFonts w:cs="Arial" w:ascii="Arial" w:hAnsi="Arial"/>
      </w:rPr>
      <w:instrText> NUMPAGES \* ARABIC </w:instrText>
    </w:r>
    <w:r>
      <w:rPr>
        <w:sz w:val="18"/>
        <w:szCs w:val="18"/>
        <w:rFonts w:cs="Arial" w:ascii="Arial" w:hAnsi="Arial"/>
      </w:rPr>
      <w:fldChar w:fldCharType="separate"/>
    </w:r>
    <w:r>
      <w:rPr>
        <w:sz w:val="18"/>
        <w:szCs w:val="18"/>
        <w:rFonts w:cs="Arial" w:ascii="Arial" w:hAnsi="Arial"/>
      </w:rPr>
      <w:t>3</w:t>
    </w:r>
    <w:r>
      <w:rPr>
        <w:sz w:val="18"/>
        <w:szCs w:val="18"/>
        <w:rFonts w:cs="Arial" w:ascii="Arial" w:hAnsi="Arial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Fonts w:cs="Times New Roman"/>
      </w:r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Liberation Serif" w:hAnsi="Liberation Serif" w:cs="Liberation Serif" w:hint="default"/>
        <w:rFonts w:cs="Courier New"/>
      </w:rPr>
    </w:lvl>
  </w:abstractNum>
  <w:abstractNum w:abstractNumId="4">
    <w:lvl w:ilvl="0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Liberation Serif" w:hAnsi="Liberation Serif" w:cs="Liberation Serif" w:hint="default"/>
        <w:sz w:val="18"/>
        <w:szCs w:val="18"/>
        <w:rFonts w:cs="Courier New"/>
      </w:rPr>
    </w:lvl>
  </w:abstractNum>
  <w:abstractNum w:abstractNumId="5">
    <w:lvl w:ilvl="0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Liberation Serif" w:hAnsi="Liberation Serif" w:cs="Liberation Serif" w:hint="default"/>
        <w:sz w:val="18"/>
        <w:szCs w:val="18"/>
        <w:rFonts w:cs="Courier New"/>
      </w:rPr>
    </w:lvl>
  </w:abstractNum>
  <w:abstractNum w:abstractNumId="6">
    <w:lvl w:ilvl="0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Liberation Serif" w:hAnsi="Liberation Serif" w:cs="Liberation Serif" w:hint="default"/>
        <w:sz w:val="18"/>
        <w:szCs w:val="18"/>
        <w:rFonts w:cs="Courier New"/>
      </w:rPr>
    </w:lvl>
  </w:abstractNum>
  <w:abstractNum w:abstractNumId="7">
    <w:lvl w:ilvl="0">
      <w:start w:val="1"/>
      <w:numFmt w:val="bullet"/>
      <w:lvlText w:val="o"/>
      <w:lvlJc w:val="left"/>
      <w:pPr>
        <w:ind w:left="720" w:hanging="360"/>
      </w:pPr>
      <w:rPr>
        <w:rFonts w:ascii="Liberation Serif" w:hAnsi="Liberation Serif" w:cs="Liberation Serif" w:hint="default"/>
        <w:rFonts w:cs="Courier New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  <w:rFonts w:cs="Times New Roman"/>
        <w:color w:val="000000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  <w:rFonts w:cs="Times New Roman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284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0"/>
      <w:szCs w:val="24"/>
      <w:lang w:val="de-DE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Arial" w:hAnsi="Arial" w:cs="Arial"/>
      <w:b/>
      <w:bCs/>
      <w:i/>
      <w:iCs/>
      <w:sz w:val="28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sz w:val="24"/>
      <w:u w:val="single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cs="Courier New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sz w:val="16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cs="Courier New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eastAsia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Arial" w:hAnsi="Arial" w:cs="Courier New"/>
      <w:sz w:val="18"/>
      <w:szCs w:val="18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cs="Courier New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Arial" w:hAnsi="Arial" w:cs="Courier New"/>
      <w:sz w:val="18"/>
      <w:szCs w:val="18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Arial" w:hAnsi="Arial" w:cs="Courier New"/>
      <w:sz w:val="18"/>
      <w:szCs w:val="18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Times New Roman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cs="Courier New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rFonts w:cs="Courier New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sz w:val="16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>
      <w:rFonts w:cs="Courier New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ascii="Symbol" w:hAnsi="Symbol" w:eastAsia="Times New Roman" w:cs="Times New Roman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/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rFonts w:ascii="Times New Roman" w:hAnsi="Times New Roman" w:cs="Times New Roman"/>
      <w:color w:val="000000"/>
      <w:sz w:val="18"/>
      <w:szCs w:val="18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4z0">
    <w:name w:val="WW8Num24z0"/>
    <w:qFormat/>
    <w:rPr>
      <w:rFonts w:ascii="Times New Roman" w:hAnsi="Times New Roman" w:cs="Times New Roman"/>
      <w:color w:val="000000"/>
      <w:sz w:val="18"/>
      <w:szCs w:val="18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3">
    <w:name w:val="WW8Num24z3"/>
    <w:qFormat/>
    <w:rPr>
      <w:rFonts w:ascii="Symbol" w:hAnsi="Symbol" w:cs="Symbol"/>
    </w:rPr>
  </w:style>
  <w:style w:type="character" w:styleId="AbsatzStandardschriftart">
    <w:name w:val="Absatz-Standardschriftart"/>
    <w:qFormat/>
    <w:rPr/>
  </w:style>
  <w:style w:type="character" w:styleId="SprechblasentextZchn">
    <w:name w:val="Sprechblasentext Zchn"/>
    <w:basedOn w:val="AbsatzStandardschriftart"/>
    <w:qFormat/>
    <w:rPr>
      <w:rFonts w:ascii="Tahoma" w:hAnsi="Tahoma" w:cs="Tahoma"/>
      <w:sz w:val="16"/>
      <w:szCs w:val="16"/>
    </w:rPr>
  </w:style>
  <w:style w:type="character" w:styleId="InternetLink">
    <w:name w:val="Internet Link"/>
    <w:basedOn w:val="AbsatzStandardschriftart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andFooter">
    <w:name w:val="Header and Footer"/>
    <w:basedOn w:val="Normal"/>
    <w:qFormat/>
    <w:pPr>
      <w:suppressLineNumbers/>
      <w:tabs>
        <w:tab w:val="clear" w:pos="284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/>
    <w:rPr/>
  </w:style>
  <w:style w:type="paragraph" w:styleId="Standardletzt">
    <w:name w:val="Standard letzt"/>
    <w:basedOn w:val="Normal"/>
    <w:qFormat/>
    <w:pPr>
      <w:spacing w:before="0" w:after="120"/>
    </w:pPr>
    <w:rPr>
      <w:szCs w:val="20"/>
    </w:rPr>
  </w:style>
  <w:style w:type="paragraph" w:styleId="Standardletztunter">
    <w:name w:val="Standard letzt unter"/>
    <w:basedOn w:val="Normal"/>
    <w:qFormat/>
    <w:pPr>
      <w:spacing w:before="120" w:after="60"/>
    </w:pPr>
    <w:rPr>
      <w:szCs w:val="20"/>
      <w:u w:val="single"/>
    </w:rPr>
  </w:style>
  <w:style w:type="paragraph" w:styleId="Footer">
    <w:name w:val="Footer"/>
    <w:basedOn w:val="Normal"/>
    <w:pPr/>
    <w:rPr/>
  </w:style>
  <w:style w:type="paragraph" w:styleId="AufzhlungszeichenBindestrich">
    <w:name w:val="Aufzählungszeichen Bindestrich"/>
    <w:basedOn w:val="Normal"/>
    <w:qFormat/>
    <w:pPr>
      <w:numPr>
        <w:ilvl w:val="0"/>
        <w:numId w:val="2"/>
      </w:numPr>
      <w:spacing w:before="0" w:after="120"/>
      <w:ind w:left="355" w:hanging="283"/>
    </w:pPr>
    <w:rPr>
      <w:szCs w:val="20"/>
    </w:rPr>
  </w:style>
  <w:style w:type="paragraph" w:styleId="TextBodyIndent">
    <w:name w:val="Body Text Indent"/>
    <w:basedOn w:val="Normal"/>
    <w:pPr>
      <w:ind w:left="355" w:hanging="355"/>
    </w:pPr>
    <w:rPr/>
  </w:style>
  <w:style w:type="paragraph" w:styleId="Standardletztfett">
    <w:name w:val="Standard letzt fett"/>
    <w:basedOn w:val="Normal"/>
    <w:qFormat/>
    <w:pPr>
      <w:spacing w:before="160" w:after="120"/>
    </w:pPr>
    <w:rPr>
      <w:b/>
      <w:bCs/>
      <w:szCs w:val="20"/>
    </w:rPr>
  </w:style>
  <w:style w:type="paragraph" w:styleId="Sprechblasentext">
    <w:name w:val="Sprechblasentext"/>
    <w:basedOn w:val="Normal"/>
    <w:qFormat/>
    <w:pPr/>
    <w:rPr>
      <w:rFonts w:ascii="Tahoma" w:hAnsi="Tahoma" w:cs="Tahoma"/>
      <w:sz w:val="16"/>
      <w:szCs w:val="16"/>
    </w:rPr>
  </w:style>
  <w:style w:type="paragraph" w:styleId="Standardletztkurz">
    <w:name w:val="Standard letzt kurz"/>
    <w:basedOn w:val="Standardletzt"/>
    <w:qFormat/>
    <w:pPr>
      <w:spacing w:before="120" w:after="60"/>
    </w:pPr>
    <w:rPr/>
  </w:style>
  <w:style w:type="paragraph" w:styleId="AufzhlungKreisvorne">
    <w:name w:val="Aufzählung Kreis vorne"/>
    <w:basedOn w:val="Normal"/>
    <w:qFormat/>
    <w:pPr>
      <w:numPr>
        <w:ilvl w:val="0"/>
        <w:numId w:val="3"/>
      </w:numPr>
      <w:spacing w:before="0" w:after="40"/>
    </w:pPr>
    <w:rPr>
      <w:szCs w:val="20"/>
    </w:rPr>
  </w:style>
  <w:style w:type="paragraph" w:styleId="AufzhlungKreiseingerckt">
    <w:name w:val="Aufzählung Kreis eingerückt"/>
    <w:basedOn w:val="Normal"/>
    <w:qFormat/>
    <w:pPr>
      <w:spacing w:before="0" w:after="120"/>
      <w:ind w:left="720" w:hanging="360"/>
    </w:pPr>
    <w:rPr>
      <w:szCs w:val="20"/>
    </w:rPr>
  </w:style>
  <w:style w:type="paragraph" w:styleId="Listenabsatz">
    <w:name w:val="Listenabsatz"/>
    <w:basedOn w:val="Normal"/>
    <w:qFormat/>
    <w:pPr>
      <w:spacing w:before="0" w:after="0"/>
      <w:ind w:left="720" w:hanging="0"/>
      <w:contextualSpacing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LTG-AG.de/" TargetMode="External"/><Relationship Id="rId2" Type="http://schemas.openxmlformats.org/officeDocument/2006/relationships/hyperlink" Target="mailto:info@LTG-AG.de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LibreOffice/6.3.2.2$MacOSX_X86_64 LibreOffice_project/98b30e735bda24bc04ab42594c85f7fd8be07b9c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2009-02-10T13:32:00Z</dcterms:created>
  <dc:creator>bra</dc:creator>
  <dc:description/>
  <cp:keywords/>
  <dc:language>de-DE</dc:language>
  <cp:lastModifiedBy>Christine Lehrer</cp:lastModifiedBy>
  <cp:lastPrinted>2009-02-09T11:21:00Z</cp:lastPrinted>
  <dcterms:modified xsi:type="dcterms:W3CDTF">2011-02-09T12:14:00Z</dcterms:modified>
  <cp:revision>10</cp:revision>
  <dc:subject/>
  <dc:title>Ausschreibungstext</dc:title>
</cp:coreProperties>
</file>