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Gesamtpreis €</w:t>
            </w:r>
          </w:p>
        </w:tc>
      </w:tr>
      <w:tr>
        <w:trPr>
          <w:trHeight w:val="1241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rongEmphasis"/>
              </w:rPr>
              <w:t>Schalldämmender Luftdurchlass zur Überströmung von Raumluft in Flurzonen und Flurzwischendecken.</w:t>
            </w:r>
          </w:p>
          <w:p>
            <w:pPr>
              <w:pStyle w:val="Normal"/>
              <w:rPr/>
            </w:pPr>
            <w:r>
              <w:rPr/>
              <w:t>Minimaler Druckverlust bei weitgehender Erhaltung des Schallschutzes der durchströmten Trennwände.</w:t>
            </w:r>
          </w:p>
          <w:p>
            <w:pPr>
              <w:pStyle w:val="Normal"/>
              <w:rPr/>
            </w:pPr>
            <w:r>
              <w:rPr/>
              <w:t>Angeordnet zum flächenbündigen Einbau in vertikale Raumflächen bei Wand-dicken von 100 mm oder 125 mm.</w:t>
            </w:r>
          </w:p>
          <w:p>
            <w:pPr>
              <w:pStyle w:val="Normal"/>
              <w:rPr/>
            </w:pPr>
            <w:r>
              <w:rPr/>
              <w:t>Nennvolumenstrom V</w:t>
            </w:r>
            <w:r>
              <w:rPr>
                <w:vertAlign w:val="subscript"/>
              </w:rPr>
              <w:t>Nenn</w:t>
            </w:r>
            <w:r>
              <w:rPr/>
              <w:t xml:space="preserve"> = 90 m</w:t>
            </w:r>
            <w:r>
              <w:rPr>
                <w:vertAlign w:val="superscript"/>
              </w:rPr>
              <w:t>3</w:t>
            </w:r>
            <w:r>
              <w:rPr/>
              <w:t>/h bei einem Druckverlust Δp = 20 Pa.</w:t>
            </w:r>
          </w:p>
          <w:p>
            <w:pPr>
              <w:pStyle w:val="Normal"/>
              <w:rPr>
                <w:rStyle w:val="StrongEmphasi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rongEmphasis"/>
              </w:rPr>
              <w:t>Bestehend aus:</w:t>
            </w:r>
          </w:p>
          <w:p>
            <w:pPr>
              <w:pStyle w:val="Normal"/>
              <w:rPr>
                <w:rStyle w:val="StrongEmphasi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u w:val="single"/>
              </w:rPr>
              <w:t>Überström-Grundelement</w:t>
            </w:r>
            <w:r>
              <w:rPr/>
              <w:t xml:space="preserve"> aus 0,6 mm verzinktem Stahlblech mit integriertem Schalldämpfer aus abriebfestem, nicht brennbarem A 1 Material, </w:t>
              <w:br/>
              <w:t>Höhe: 400 mm, Breite für Trockenbau: 100 mm oder 125 mm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u w:val="single"/>
              </w:rPr>
              <w:t>Luftdurchlasselement</w:t>
            </w:r>
            <w:r>
              <w:rPr/>
              <w:t xml:space="preserve"> aus 0,6 mm verzinktem Stahlblech mit umlaufendem Rahmen, pulverbeschichtet oder lackiert nach RAL. Breite: 30 mm, Länge: 550 mm. Luftdurchlasselement kann nachträglich von der Raumseite aufgeclipst werden.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rStyle w:val="StrongEmphasis"/>
              </w:rPr>
            </w:pPr>
            <w:r>
              <w:rPr>
                <w:rStyle w:val="StrongEmphasis"/>
              </w:rPr>
              <w:t>Hersteller:</w:t>
              <w:tab/>
              <w:t>LTG Aktiengesellschaft</w:t>
            </w:r>
          </w:p>
          <w:p>
            <w:pPr>
              <w:pStyle w:val="Normal"/>
              <w:rPr>
                <w:rStyle w:val="StrongEmphasis"/>
              </w:rPr>
            </w:pPr>
            <w:r>
              <w:rPr>
                <w:rStyle w:val="StrongEmphasis"/>
              </w:rPr>
              <w:t>Baureihe:</w:t>
              <w:tab/>
              <w:tab/>
              <w:t>Überströmdurchlässe</w:t>
            </w:r>
          </w:p>
          <w:p>
            <w:pPr>
              <w:pStyle w:val="Normal"/>
              <w:rPr>
                <w:rStyle w:val="StrongEmphasis"/>
              </w:rPr>
            </w:pPr>
            <w:r>
              <w:rPr>
                <w:rStyle w:val="StrongEmphasis"/>
              </w:rPr>
              <w:t>Typ:</w:t>
              <w:tab/>
              <w:tab/>
              <w:tab/>
              <w:t>LDO-T</w:t>
            </w:r>
          </w:p>
          <w:p>
            <w:pPr>
              <w:pStyle w:val="Normal"/>
              <w:rPr>
                <w:rStyle w:val="StrongEmphasis"/>
              </w:rPr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644" w:top="1700" w:footer="454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text"/>
      <w:rPr>
        <w:sz w:val="20"/>
        <w:szCs w:val="20"/>
      </w:rPr>
    </w:pPr>
    <w:r>
      <w:rPr>
        <w:sz w:val="20"/>
        <w:szCs w:val="20"/>
      </w:rPr>
    </w:r>
  </w:p>
  <w:p>
    <w:pPr>
      <w:pStyle w:val="Futext"/>
      <w:rPr>
        <w:b/>
        <w:b/>
      </w:rPr>
    </w:pPr>
    <w:r>
      <w:rPr/>
      <w:t>© LTG Aktiengesellschaft</w:t>
    </w:r>
    <w:r>
      <w:rPr>
        <w:b/>
      </w:rPr>
      <w:t xml:space="preserve"> · </w:t>
    </w:r>
    <w:r>
      <w:rPr/>
      <w:t>Grenzstraße 7</w:t>
    </w:r>
    <w:r>
      <w:rPr>
        <w:b/>
      </w:rPr>
      <w:t xml:space="preserve"> · </w:t>
    </w:r>
    <w:r>
      <w:rPr/>
      <w:t>70435 Stuttgart</w:t>
    </w:r>
    <w:r>
      <w:rPr>
        <w:b/>
      </w:rPr>
      <w:t xml:space="preserve"> · </w:t>
    </w:r>
    <w:r>
      <w:rPr/>
      <w:t>Deutschland</w:t>
      <w:tab/>
    </w:r>
    <w:r>
      <w:rPr>
        <w:i/>
      </w:rPr>
      <w:t>LDO-T-deu-AT (09/16)</w:t>
    </w:r>
  </w:p>
  <w:p>
    <w:pPr>
      <w:pStyle w:val="Futext"/>
      <w:rPr/>
    </w:pPr>
    <w:r>
      <w:rPr/>
      <w:t>Tel. +49 711 8201-0</w:t>
    </w:r>
    <w:r>
      <w:rPr>
        <w:b/>
      </w:rPr>
      <w:t xml:space="preserve"> · </w:t>
    </w:r>
    <w:r>
      <w:rPr/>
      <w:t>Fax +49 711 8201-720</w:t>
    </w:r>
    <w:r>
      <w:rPr>
        <w:b/>
      </w:rPr>
      <w:t xml:space="preserve"> · </w:t>
    </w:r>
    <w:r>
      <w:rPr/>
      <w:t>info@LTG.de</w:t>
    </w:r>
    <w:r>
      <w:rPr>
        <w:b/>
      </w:rPr>
      <w:t xml:space="preserve"> · </w:t>
    </w:r>
    <w:r>
      <w:rPr/>
      <w:t>www.LTG.de</w:t>
    </w:r>
  </w:p>
  <w:p>
    <w:pPr>
      <w:pStyle w:val="Futext"/>
      <w:rPr/>
    </w:pPr>
    <w:r>
      <w:rPr/>
      <w:t>Ausgaben mit früherem Datum werden hiermit ungültig</w:t>
    </w:r>
    <w:r>
      <w:rPr>
        <w:b/>
      </w:rPr>
      <w:t xml:space="preserve"> · </w:t>
    </w:r>
    <w:r>
      <w:rPr/>
      <w:t>Technische Änderungen vorbehalten</w:t>
      <w:tab/>
      <w:t xml:space="preserve">Seite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von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drawing>
        <wp:anchor behindDoc="0" distT="0" distB="0" distL="114935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46200" cy="360045"/>
          <wp:effectExtent l="0" t="0" r="0" b="0"/>
          <wp:wrapSquare wrapText="bothSides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7" r="-10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usschreibungstext</w:t>
    </w:r>
  </w:p>
  <w:p>
    <w:pPr>
      <w:pStyle w:val="Heading2"/>
      <w:rPr/>
    </w:pPr>
    <w:r>
      <w:rPr/>
      <w:t>Überströmdurchl</w:t>
    </w:r>
    <w:r>
      <w:rPr>
        <w:lang w:val="de-DE"/>
      </w:rPr>
      <w:t>ässe</w:t>
    </w:r>
    <w:r>
      <w:rPr/>
      <w:t xml:space="preserve"> LDO-T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28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64"/>
    </w:pPr>
    <w:rPr>
      <w:rFonts w:ascii="Arial" w:hAnsi="Arial" w:eastAsia="Times New Roman" w:cs="Arial"/>
      <w:color w:val="auto"/>
      <w:sz w:val="18"/>
      <w:szCs w:val="18"/>
      <w:lang w:val="de-DE" w:bidi="ar-SA" w:eastAsia="zh-CN"/>
    </w:rPr>
  </w:style>
  <w:style w:type="paragraph" w:styleId="Heading1">
    <w:name w:val="Heading 1"/>
    <w:basedOn w:val="Normal"/>
    <w:next w:val="Heading2"/>
    <w:qFormat/>
    <w:pPr>
      <w:keepNext w:val="true"/>
      <w:numPr>
        <w:ilvl w:val="0"/>
        <w:numId w:val="1"/>
      </w:numPr>
      <w:spacing w:lineRule="auto" w:line="240"/>
      <w:outlineLvl w:val="0"/>
    </w:pPr>
    <w:rPr>
      <w:rFonts w:ascii="Arial" w:hAnsi="Arial" w:cs="Arial"/>
      <w:b/>
      <w:bCs/>
      <w:iCs/>
      <w:color w:val="A6A6A6"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Rule="auto" w:line="360"/>
      <w:outlineLvl w:val="1"/>
    </w:pPr>
    <w:rPr>
      <w:rFonts w:cs="Times New Roman"/>
      <w:b/>
      <w:color w:val="000066"/>
      <w:sz w:val="28"/>
      <w:lang w:val="de-D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Calibri"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eastAsia="Times New Roman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sz w:val="16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Arial" w:hAnsi="Arial" w:eastAsia="Times New Roman" w:cs="Arial"/>
    </w:rPr>
  </w:style>
  <w:style w:type="character" w:styleId="WW8Num17z1">
    <w:name w:val="WW8Num17z1"/>
    <w:qFormat/>
    <w:rPr>
      <w:rFonts w:ascii="Arial" w:hAnsi="Arial" w:cs="Aria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Arial" w:hAnsi="Arial" w:eastAsia="Times New Roman" w:cs="Aria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eastAsia="Times New Roman" w:cs="Aria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cs="Courier New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eastAsia="Times New Roman" w:cs="Aria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Arial" w:hAnsi="Arial" w:cs="Aria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uzeileZchn">
    <w:name w:val="Fußzeile Zchn"/>
    <w:qFormat/>
    <w:rPr>
      <w:szCs w:val="24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qFormat/>
    <w:rPr>
      <w:rFonts w:ascii="Arial" w:hAnsi="Arial" w:cs="Arial"/>
      <w:b/>
      <w:sz w:val="18"/>
    </w:rPr>
  </w:style>
  <w:style w:type="character" w:styleId="Berschrift2Zchn">
    <w:name w:val="Überschrift 2 Zchn"/>
    <w:qFormat/>
    <w:rPr>
      <w:rFonts w:ascii="Arial" w:hAnsi="Arial" w:cs="Arial"/>
      <w:b/>
      <w:color w:val="000066"/>
      <w:sz w:val="28"/>
      <w:szCs w:val="18"/>
    </w:rPr>
  </w:style>
  <w:style w:type="character" w:styleId="FutextZchn">
    <w:name w:val="Fußtext Zchn"/>
    <w:qFormat/>
    <w:rPr>
      <w:rFonts w:ascii="Arial" w:hAnsi="Arial" w:cs="Arial"/>
      <w:sz w:val="16"/>
      <w:szCs w:val="24"/>
      <w:lang w:val="de-D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Standardletzt">
    <w:name w:val="Standard letzt"/>
    <w:basedOn w:val="Normal"/>
    <w:qFormat/>
    <w:pPr>
      <w:spacing w:before="0" w:after="120"/>
    </w:pPr>
    <w:rPr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/>
    <w:rPr>
      <w:rFonts w:ascii="Times New Roman" w:hAnsi="Times New Roman" w:cs="Times New Roman"/>
      <w:sz w:val="20"/>
      <w:szCs w:val="24"/>
      <w:lang w:val="de-DE"/>
    </w:rPr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spacing w:before="0" w:after="120"/>
      <w:ind w:left="355" w:hanging="283"/>
    </w:pPr>
    <w:rPr>
      <w:szCs w:val="20"/>
    </w:rPr>
  </w:style>
  <w:style w:type="paragraph" w:styleId="TextBodyIndent">
    <w:name w:val="Body Text Indent"/>
    <w:basedOn w:val="Normal"/>
    <w:pPr>
      <w:ind w:left="705" w:hanging="705"/>
    </w:pPr>
    <w:rPr>
      <w:sz w:val="24"/>
    </w:rPr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Cs w:val="20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numPr>
        <w:ilvl w:val="0"/>
        <w:numId w:val="5"/>
      </w:numPr>
      <w:spacing w:before="0" w:after="120"/>
    </w:pPr>
    <w:rPr>
      <w:szCs w:val="20"/>
    </w:rPr>
  </w:style>
  <w:style w:type="paragraph" w:styleId="Listenabsatz">
    <w:name w:val="Listenabsatz"/>
    <w:basedOn w:val="Normal"/>
    <w:qFormat/>
    <w:pPr>
      <w:numPr>
        <w:ilvl w:val="0"/>
        <w:numId w:val="4"/>
      </w:numPr>
      <w:tabs>
        <w:tab w:val="left" w:pos="284" w:leader="none"/>
      </w:tabs>
      <w:ind w:left="284" w:hanging="284"/>
    </w:pPr>
    <w:rPr/>
  </w:style>
  <w:style w:type="paragraph" w:styleId="Sprechblasentext">
    <w:name w:val="Sprechblasentext"/>
    <w:basedOn w:val="Normal"/>
    <w:qFormat/>
    <w:pPr/>
    <w:rPr>
      <w:rFonts w:ascii="Tahoma" w:hAnsi="Tahoma" w:cs="Times New Roman"/>
      <w:sz w:val="16"/>
      <w:szCs w:val="16"/>
      <w:lang w:val="de-DE"/>
    </w:rPr>
  </w:style>
  <w:style w:type="paragraph" w:styleId="Futext">
    <w:name w:val="Fußtext"/>
    <w:basedOn w:val="Footer"/>
    <w:qFormat/>
    <w:pPr>
      <w:tabs>
        <w:tab w:val="clear" w:pos="284"/>
        <w:tab w:val="right" w:pos="9639" w:leader="none"/>
      </w:tabs>
      <w:spacing w:lineRule="auto" w:line="240"/>
    </w:pPr>
    <w:rPr>
      <w:rFonts w:ascii="Arial" w:hAnsi="Arial" w:cs="Arial"/>
      <w:sz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2016-09-20T14:23:00Z</dcterms:created>
  <dc:creator>bra</dc:creator>
  <dc:description/>
  <dc:language>de-DE</dc:language>
  <cp:lastModifiedBy>lh</cp:lastModifiedBy>
  <cp:lastPrinted>2012-03-01T09:58:00Z</cp:lastPrinted>
  <dcterms:modified xsi:type="dcterms:W3CDTF">2016-09-20T14:23:00Z</dcterms:modified>
  <cp:revision>2</cp:revision>
  <dc:subject/>
  <dc:title>Ausschreibungstext</dc:title>
</cp:coreProperties>
</file>