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75" w:type="dxa"/>
        <w:jc w:val="center"/>
        <w:tblCellMar>
          <w:left w:w="70" w:type="dxa"/>
          <w:right w:w="70" w:type="dxa"/>
        </w:tblCellMar>
        <w:tblLook w:val="0000" w:firstRow="0" w:lastRow="0" w:firstColumn="0" w:lastColumn="0" w:noHBand="0" w:noVBand="0"/>
      </w:tblPr>
      <w:tblGrid>
        <w:gridCol w:w="850"/>
        <w:gridCol w:w="6633"/>
        <w:gridCol w:w="1191"/>
        <w:gridCol w:w="1201"/>
      </w:tblGrid>
      <w:tr w:rsidR="00B62471" w:rsidTr="00930B47">
        <w:trPr>
          <w:trHeight w:hRule="exact" w:val="454"/>
          <w:tblHeader/>
          <w:jc w:val="center"/>
        </w:trPr>
        <w:tc>
          <w:tcPr>
            <w:tcW w:w="850" w:type="dxa"/>
            <w:tcBorders>
              <w:top w:val="single" w:sz="4" w:space="0" w:color="000000"/>
              <w:left w:val="single" w:sz="4" w:space="0" w:color="000000"/>
              <w:bottom w:val="single" w:sz="4" w:space="0" w:color="000000"/>
            </w:tcBorders>
            <w:shd w:val="clear" w:color="auto" w:fill="auto"/>
            <w:vAlign w:val="center"/>
          </w:tcPr>
          <w:p w:rsidR="00B62471" w:rsidRDefault="009F53C6">
            <w:r>
              <w:t>Menge</w:t>
            </w:r>
          </w:p>
        </w:tc>
        <w:tc>
          <w:tcPr>
            <w:tcW w:w="6633" w:type="dxa"/>
            <w:tcBorders>
              <w:top w:val="single" w:sz="4" w:space="0" w:color="000000"/>
              <w:left w:val="single" w:sz="4" w:space="0" w:color="000000"/>
              <w:bottom w:val="single" w:sz="4" w:space="0" w:color="000000"/>
            </w:tcBorders>
            <w:shd w:val="clear" w:color="auto" w:fill="auto"/>
            <w:vAlign w:val="center"/>
          </w:tcPr>
          <w:p w:rsidR="00B62471" w:rsidRDefault="009F53C6">
            <w:r>
              <w:t>Leistungsbeschreibung</w:t>
            </w:r>
          </w:p>
        </w:tc>
        <w:tc>
          <w:tcPr>
            <w:tcW w:w="1191" w:type="dxa"/>
            <w:tcBorders>
              <w:top w:val="single" w:sz="4" w:space="0" w:color="000000"/>
              <w:left w:val="single" w:sz="4" w:space="0" w:color="000000"/>
              <w:bottom w:val="single" w:sz="4" w:space="0" w:color="000000"/>
            </w:tcBorders>
            <w:shd w:val="clear" w:color="auto" w:fill="auto"/>
            <w:vAlign w:val="center"/>
          </w:tcPr>
          <w:p w:rsidR="00B62471" w:rsidRDefault="009F53C6">
            <w:pPr>
              <w:jc w:val="center"/>
            </w:pPr>
            <w:r>
              <w:t>Einzelpreis</w:t>
            </w:r>
            <w:r>
              <w:br/>
              <w:t>€</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471" w:rsidRDefault="009F53C6">
            <w:pPr>
              <w:jc w:val="center"/>
            </w:pPr>
            <w:r>
              <w:t>Gesamtpreis</w:t>
            </w:r>
            <w:r>
              <w:br/>
              <w:t>€</w:t>
            </w:r>
          </w:p>
        </w:tc>
      </w:tr>
      <w:tr w:rsidR="00B62471" w:rsidTr="00930B47">
        <w:trPr>
          <w:jc w:val="center"/>
        </w:trPr>
        <w:tc>
          <w:tcPr>
            <w:tcW w:w="850" w:type="dxa"/>
            <w:tcBorders>
              <w:top w:val="single" w:sz="4" w:space="0" w:color="000000"/>
              <w:left w:val="single" w:sz="4" w:space="0" w:color="000000"/>
              <w:bottom w:val="single" w:sz="4" w:space="0" w:color="000000"/>
            </w:tcBorders>
            <w:shd w:val="clear" w:color="auto" w:fill="auto"/>
          </w:tcPr>
          <w:p w:rsidR="00B62471" w:rsidRDefault="00B62471">
            <w:pPr>
              <w:snapToGrid w:val="0"/>
              <w:jc w:val="center"/>
            </w:pPr>
          </w:p>
        </w:tc>
        <w:tc>
          <w:tcPr>
            <w:tcW w:w="6633" w:type="dxa"/>
            <w:tcBorders>
              <w:top w:val="single" w:sz="4" w:space="0" w:color="000000"/>
              <w:left w:val="single" w:sz="4" w:space="0" w:color="000000"/>
              <w:bottom w:val="single" w:sz="4" w:space="0" w:color="000000"/>
            </w:tcBorders>
            <w:shd w:val="clear" w:color="auto" w:fill="auto"/>
          </w:tcPr>
          <w:p w:rsidR="00B62471" w:rsidRDefault="00B62471">
            <w:pPr>
              <w:snapToGrid w:val="0"/>
            </w:pPr>
          </w:p>
          <w:p w:rsidR="00B62471" w:rsidRPr="00F0748E" w:rsidRDefault="009F53C6" w:rsidP="00930B47">
            <w:pPr>
              <w:jc w:val="left"/>
              <w:rPr>
                <w:u w:val="single"/>
              </w:rPr>
            </w:pPr>
            <w:r w:rsidRPr="00F0748E">
              <w:rPr>
                <w:rStyle w:val="StrongEmphasis"/>
                <w:u w:val="single"/>
              </w:rPr>
              <w:t>Allgemeine Beschreibung</w:t>
            </w:r>
          </w:p>
          <w:p w:rsidR="004C0016" w:rsidRDefault="0047363A">
            <w:r>
              <w:t>D</w:t>
            </w:r>
            <w:r w:rsidR="009F53C6">
              <w:t xml:space="preserve">ezentrales Lüftungsgerät für die Montage unterhalb von Geschossdecken </w:t>
            </w:r>
            <w:r w:rsidR="004C0016">
              <w:t>für Sichtmontage ohne zusätzlichen Deckenkoffer. Geeignet zum dezentralen Be- und Entlüften eines Raumes mit Außenluft direkt über die Fassade. Komplettes Luftführungssystem mit integrierter Abluftöffnung und integrierten Luftauslässen. Die Zuluftführung erfolgt über hochinduktive Metallauslässe, um eine komfortable Strömung mit sehr gutem Abbau von Temperaturdifferenzen und mit niedrigen Raumluftgeschwindigkeiten zu realisieren. Die Abluft wird stirnseitig abgesaugt.</w:t>
            </w:r>
          </w:p>
          <w:p w:rsidR="004C0016" w:rsidRDefault="004C0016" w:rsidP="004C0016">
            <w:r>
              <w:t>Mit hocheffizientem Gegenstrom-Wärmerückgewinner, regelbarem Zuluftbypass und mit Sekundärluftbetrieb. Optional mit wasserseitiger oder elektrischer Nachheizung der Zuluft. Regelung ganzjährig auf feste Zulufttemperatur von 17 °C,</w:t>
            </w:r>
            <w:r w:rsidR="00B97D3B">
              <w:br/>
            </w:r>
            <w:r>
              <w:t>unterhalb von ca. -4 °C mit Sekundärluftanteil.</w:t>
            </w:r>
          </w:p>
          <w:p w:rsidR="004C0016" w:rsidRDefault="004C0016" w:rsidP="004C0016">
            <w:r>
              <w:t>Mit Nacherhitzer variable Zulufttemperaturen &gt; 17 °C und 100 % Außenluftbetrieb bis -16 °C.</w:t>
            </w:r>
          </w:p>
          <w:p w:rsidR="004C0016" w:rsidRDefault="00964B00" w:rsidP="004C0016">
            <w:r>
              <w:t>Nutzung der freien Kühlung mit Zuluft-Bypass mit kleinem Druckverlust und Abdeckklappe für die Wärmerückgewinnung für vollständige Umgehung der WRG</w:t>
            </w:r>
            <w:r w:rsidR="004C0016">
              <w:t>. Energieeffiziente Bedarfslüftung nach CO</w:t>
            </w:r>
            <w:r w:rsidR="004C0016">
              <w:rPr>
                <w:vertAlign w:val="subscript"/>
              </w:rPr>
              <w:t>2</w:t>
            </w:r>
            <w:r w:rsidR="004C0016">
              <w:t>-Konzentration im Raum mit stetig angepasstem Volumenstrom und Abschaltung der maschinellen Lüftung bei freier Lüftung.</w:t>
            </w:r>
          </w:p>
          <w:p w:rsidR="004C0016" w:rsidRDefault="004C0016" w:rsidP="004C0016">
            <w:r>
              <w:t>Frostschutzüberwachung verhindert Einfrieren und daraus mögliche Schäden am Wärmeübertrager der Wärmerückgewinnung.</w:t>
            </w:r>
          </w:p>
          <w:p w:rsidR="00B97D3B" w:rsidRDefault="004C0016" w:rsidP="004C0016">
            <w:r>
              <w:t xml:space="preserve">Edelstahl-Kondensatwanne mit allseitigem Gefälle mit Anschluss an Kondensatpumpe oder Kondensatleitung. </w:t>
            </w:r>
            <w:r w:rsidR="001656B2">
              <w:t>Betrieb o</w:t>
            </w:r>
            <w:r>
              <w:t xml:space="preserve">hne bauseitiges Kondensatnetz </w:t>
            </w:r>
            <w:r w:rsidR="001656B2">
              <w:t>durch</w:t>
            </w:r>
            <w:r>
              <w:t xml:space="preserve"> </w:t>
            </w:r>
            <w:r w:rsidR="001656B2">
              <w:t xml:space="preserve">standardmäßig installierte </w:t>
            </w:r>
            <w:r>
              <w:t xml:space="preserve">Kondensatüberwachung </w:t>
            </w:r>
            <w:r w:rsidR="00B32C75">
              <w:t>möglich</w:t>
            </w:r>
            <w:r>
              <w:t>. Ohne Nacherhitzer mit Sekundärluftbeimischung oder zeitweise 100 % Sekundärluftbetrieb.</w:t>
            </w:r>
          </w:p>
          <w:p w:rsidR="00B97D3B" w:rsidRDefault="004C0016" w:rsidP="004C0016">
            <w:r>
              <w:t>Mit Nacherhitzer 100 % Außenluftbetrieb möglich.</w:t>
            </w:r>
          </w:p>
          <w:p w:rsidR="004C0016" w:rsidRDefault="004C0016" w:rsidP="00CB384D">
            <w:r>
              <w:t>Hocheffiziente Radialventilatoren mit rückwärts gekrümmten Schaufeln und stufenlos regelbaren EC-Motoren. Luftdichte Absperrklappen für Außenluft, Fortluft und Sekundärluft mit einem gemeinsamen selbsttätig schließenden Stellantrieb bei Stromabschaltung bzw. Stromausfall.</w:t>
            </w:r>
            <w:r w:rsidR="00421151">
              <w:br/>
            </w:r>
            <w:r>
              <w:t xml:space="preserve">Großflächiges Außenluftfilter mit kleinem Druckverlust und hohem Staubspeichervermögen mit Filterklasse ePM1 &gt; </w:t>
            </w:r>
            <w:r w:rsidR="00CB384D">
              <w:t>80 </w:t>
            </w:r>
            <w:r>
              <w:t xml:space="preserve">% (entspricht </w:t>
            </w:r>
            <w:r w:rsidR="00CB384D">
              <w:t>F8/F9</w:t>
            </w:r>
            <w:r>
              <w:t xml:space="preserve">). Abluftfilter der Filterklasse ePM10 </w:t>
            </w:r>
            <w:r w:rsidR="00CB384D">
              <w:t>50 </w:t>
            </w:r>
            <w:r>
              <w:t>% (entspricht M5) mit hohem Staubspeichervermögen zur Sauberhaltung des Lüftungsgeräts. Beide Filter mit Überwachung des Filterdruckverlusts über Druckmessdosen und Meldung bei Überschreitung des vorgegebenen Enddruckverlusts.</w:t>
            </w:r>
          </w:p>
          <w:p w:rsidR="004C0016" w:rsidRDefault="004C0016" w:rsidP="004C0016">
            <w:r>
              <w:t>Dreischaliges isoliertes Gehäuse für Sichtmontage aus verzinktem Stahlblech mit 40 mm Dämmung aus allseitig abgedeckter Mineralwolle, sichtbare Gehäuseteile ähnlich RAL 9010 beschichtet. Gehäusedeckel auf Unterseite für Wartung demontierbar.</w:t>
            </w:r>
          </w:p>
          <w:p w:rsidR="004C0016" w:rsidRDefault="004C0016" w:rsidP="004C0016">
            <w:r>
              <w:t>Alle inneren luftberührten Oberflächen bis auf Schalldämpferkulissen aus verzinktem Stahlblech. Leicht bedienbare Revisionsdeckel auf der Geräteunterseite mit hoher Schalldämmung und Luftdichtheit.</w:t>
            </w:r>
          </w:p>
          <w:p w:rsidR="00B97D3B" w:rsidRDefault="004C0016" w:rsidP="004C0016">
            <w:r>
              <w:t>Komplettes dezentrales Lüftungssystem mit hocheffektivem Schalldämpfer auf der Raumseite, 1 m lang als separat geliefertes Modul.</w:t>
            </w:r>
            <w:r>
              <w:br/>
              <w:t>Wahlweise mit kompaktem Wetterschutzgitter für Außen- und Fortluftführung mit guter Schlagregenrückhaltung und geringem Strömungskurzschluss. Luftanschlüsse am Lüftungsgerät rechteckig,</w:t>
            </w:r>
          </w:p>
          <w:p w:rsidR="004C0016" w:rsidRDefault="004C0016" w:rsidP="004C0016">
            <w:r>
              <w:t>Außenluft 750 x 165 mm,</w:t>
            </w:r>
            <w:r w:rsidR="00B97D3B">
              <w:t xml:space="preserve"> </w:t>
            </w:r>
            <w:r>
              <w:t>Fortluft 750 x 101 mm, Zuluft und Abluft 750 x 74 mm.</w:t>
            </w:r>
          </w:p>
          <w:p w:rsidR="004C0016" w:rsidRDefault="004C0016" w:rsidP="004C0016">
            <w:r>
              <w:t>In Kühlfällen raumerfüllende Misch-Quelllüftung mit hoher Lüftungseffektivität und hohem thermischem Komfort (DR &lt; 15 bis 20 %).</w:t>
            </w:r>
          </w:p>
          <w:p w:rsidR="00B62471" w:rsidRDefault="00B62471"/>
          <w:p w:rsidR="00421151" w:rsidRDefault="00421151"/>
          <w:p w:rsidR="00421151" w:rsidRDefault="00421151">
            <w:pPr>
              <w:rPr>
                <w:rStyle w:val="StrongEmphasis"/>
              </w:rPr>
            </w:pPr>
          </w:p>
          <w:p w:rsidR="00B62471" w:rsidRDefault="009F53C6">
            <w:r>
              <w:rPr>
                <w:rStyle w:val="StrongEmphasis"/>
              </w:rPr>
              <w:t>Angaben und Gliederung gemäß VDMA Einheitsblatt 24390</w:t>
            </w:r>
          </w:p>
          <w:p w:rsidR="00B62471" w:rsidRDefault="009F53C6">
            <w:r>
              <w:t>Technische Daten gelten für freies Ansaugen und Ausblasen.</w:t>
            </w:r>
          </w:p>
          <w:p w:rsidR="00B62471" w:rsidRDefault="00B62471"/>
          <w:p w:rsidR="00B62471" w:rsidRDefault="009F53C6">
            <w:pPr>
              <w:rPr>
                <w:u w:val="single"/>
              </w:rPr>
            </w:pPr>
            <w:r w:rsidRPr="00F0748E">
              <w:rPr>
                <w:b/>
                <w:u w:val="single"/>
              </w:rPr>
              <w:t>A-bewertete Schalldruck-Summenpegel</w:t>
            </w:r>
            <w:r>
              <w:rPr>
                <w:u w:val="single"/>
              </w:rPr>
              <w:t>:</w:t>
            </w:r>
          </w:p>
          <w:p w:rsidR="00B62471" w:rsidRDefault="009F53C6">
            <w:r>
              <w:rPr>
                <w:rStyle w:val="StrongEmphasis"/>
              </w:rPr>
              <w:t>Schalldruckpegel im Raum LpA bei 600 m³/h: 35 dB(A)*</w:t>
            </w:r>
          </w:p>
          <w:p w:rsidR="00B62471" w:rsidRDefault="00B62471">
            <w:pPr>
              <w:rPr>
                <w:rStyle w:val="StrongEmphasis"/>
              </w:rPr>
            </w:pPr>
          </w:p>
          <w:p w:rsidR="00B62471" w:rsidRDefault="009F53C6">
            <w:pPr>
              <w:rPr>
                <w:sz w:val="17"/>
                <w:szCs w:val="17"/>
              </w:rPr>
            </w:pPr>
            <w:r>
              <w:t>*</w:t>
            </w:r>
            <w:r>
              <w:tab/>
            </w:r>
            <w:r>
              <w:rPr>
                <w:sz w:val="17"/>
                <w:szCs w:val="17"/>
              </w:rPr>
              <w:t>Bei mittlerer Raumdämpfung D</w:t>
            </w:r>
            <w:r>
              <w:rPr>
                <w:sz w:val="17"/>
                <w:szCs w:val="17"/>
                <w:vertAlign w:val="subscript"/>
              </w:rPr>
              <w:t>1</w:t>
            </w:r>
            <w:r>
              <w:rPr>
                <w:sz w:val="17"/>
                <w:szCs w:val="17"/>
              </w:rPr>
              <w:t xml:space="preserve"> =</w:t>
            </w:r>
            <w:bookmarkStart w:id="0" w:name="_GoBack"/>
            <w:bookmarkEnd w:id="0"/>
            <w:r>
              <w:rPr>
                <w:sz w:val="17"/>
                <w:szCs w:val="17"/>
              </w:rPr>
              <w:t xml:space="preserve"> 12 dB und (logarithmische Pegeladdition </w:t>
            </w:r>
            <w:r>
              <w:rPr>
                <w:sz w:val="17"/>
                <w:szCs w:val="17"/>
              </w:rPr>
              <w:tab/>
              <w:t>von Gehäuseabstrahlung und Strömungsrauschen sind bereits berücksichtigt)</w:t>
            </w:r>
          </w:p>
          <w:p w:rsidR="00B62471" w:rsidRDefault="00B62471">
            <w:pPr>
              <w:rPr>
                <w:sz w:val="17"/>
                <w:szCs w:val="17"/>
              </w:rPr>
            </w:pPr>
          </w:p>
          <w:p w:rsidR="00B62471" w:rsidRPr="00F0748E" w:rsidRDefault="009F53C6">
            <w:pPr>
              <w:rPr>
                <w:u w:val="single"/>
              </w:rPr>
            </w:pPr>
            <w:r w:rsidRPr="00F0748E">
              <w:rPr>
                <w:rStyle w:val="StrongEmphasis"/>
                <w:u w:val="single"/>
              </w:rPr>
              <w:t>Ventilatoren</w:t>
            </w:r>
          </w:p>
          <w:p w:rsidR="00B62471" w:rsidRDefault="009F53C6">
            <w:r>
              <w:t xml:space="preserve">Geräuscharme Radialventilatoren mit energiesparenden, hocheffizienten, </w:t>
            </w:r>
            <w:r>
              <w:br/>
              <w:t xml:space="preserve">stufenlos ansteuerbaren EC-Motoren für Außenluftvolumenströme von </w:t>
            </w:r>
            <w:r>
              <w:br/>
              <w:t>0...730 m</w:t>
            </w:r>
            <w:r>
              <w:rPr>
                <w:vertAlign w:val="superscript"/>
              </w:rPr>
              <w:t>3</w:t>
            </w:r>
            <w:r>
              <w:t>/h.</w:t>
            </w:r>
          </w:p>
          <w:p w:rsidR="00B62471" w:rsidRDefault="009F53C6">
            <w:r>
              <w:t>Elektrische Leistungsdaten für Zu- und Abluftventilator:</w:t>
            </w:r>
          </w:p>
          <w:p w:rsidR="00B62471" w:rsidRDefault="009F53C6">
            <w:r>
              <w:t>bei Nennvolumenstrom von 6</w:t>
            </w:r>
            <w:r w:rsidR="003631AC">
              <w:t>0</w:t>
            </w:r>
            <w:r>
              <w:t>0 m</w:t>
            </w:r>
            <w:r>
              <w:rPr>
                <w:vertAlign w:val="superscript"/>
              </w:rPr>
              <w:t>3</w:t>
            </w:r>
            <w:r>
              <w:t xml:space="preserve">/h </w:t>
            </w:r>
            <w:r>
              <w:tab/>
            </w:r>
            <w:r>
              <w:tab/>
              <w:t>130 W</w:t>
            </w:r>
          </w:p>
          <w:p w:rsidR="00B62471" w:rsidRDefault="009F53C6">
            <w:r>
              <w:t>Stromaufnahme bei Nennvolumenstrom</w:t>
            </w:r>
            <w:r>
              <w:tab/>
              <w:t>0,88 A</w:t>
            </w:r>
          </w:p>
          <w:p w:rsidR="00B62471" w:rsidRDefault="009F53C6">
            <w:r>
              <w:t>maximale Stromaufnahme</w:t>
            </w:r>
            <w:r>
              <w:tab/>
            </w:r>
            <w:r>
              <w:tab/>
            </w:r>
            <w:r>
              <w:tab/>
            </w:r>
            <w:r>
              <w:tab/>
            </w:r>
            <w:r>
              <w:tab/>
              <w:t>2,4 A</w:t>
            </w:r>
          </w:p>
          <w:p w:rsidR="00B62471" w:rsidRDefault="009F53C6">
            <w:r>
              <w:t>erforderliche Vorsicherung</w:t>
            </w:r>
            <w:r>
              <w:tab/>
            </w:r>
            <w:r>
              <w:tab/>
            </w:r>
            <w:r>
              <w:tab/>
            </w:r>
            <w:r>
              <w:tab/>
            </w:r>
            <w:r>
              <w:tab/>
              <w:t>10 A</w:t>
            </w:r>
          </w:p>
          <w:p w:rsidR="00B62471" w:rsidRDefault="009F53C6">
            <w:r>
              <w:t>Anschluss Ventilator</w:t>
            </w:r>
            <w:r>
              <w:tab/>
            </w:r>
            <w:r>
              <w:tab/>
            </w:r>
            <w:r>
              <w:tab/>
            </w:r>
            <w:r>
              <w:tab/>
            </w:r>
            <w:r>
              <w:tab/>
            </w:r>
            <w:r>
              <w:tab/>
            </w:r>
            <w:r>
              <w:tab/>
              <w:t>230 V</w:t>
            </w:r>
          </w:p>
          <w:p w:rsidR="00B62471" w:rsidRDefault="009F53C6">
            <w:r>
              <w:t>Drehzahlansteuerung (Gleichspannung)</w:t>
            </w:r>
            <w:r>
              <w:tab/>
              <w:t>0...10 V</w:t>
            </w:r>
          </w:p>
          <w:p w:rsidR="00B62471" w:rsidRDefault="00B62471"/>
          <w:p w:rsidR="00B62471" w:rsidRDefault="009F53C6">
            <w:r>
              <w:t xml:space="preserve">Beim Nennvolumenstrom entsprechen Zu- und Abluftventilator mit </w:t>
            </w:r>
            <w:r>
              <w:br/>
              <w:t>390 W/(m³/s) der SFP-Klasse 1 (&lt; 500 W/(m³/s)).</w:t>
            </w:r>
          </w:p>
          <w:p w:rsidR="003631AC" w:rsidRDefault="003631AC"/>
          <w:p w:rsidR="00B62471" w:rsidRPr="00F0748E" w:rsidRDefault="009F53C6">
            <w:pPr>
              <w:rPr>
                <w:u w:val="single"/>
              </w:rPr>
            </w:pPr>
            <w:r w:rsidRPr="00F0748E">
              <w:rPr>
                <w:rStyle w:val="StrongEmphasis"/>
                <w:u w:val="single"/>
              </w:rPr>
              <w:t>Luftfilter für Außen- und Abluft</w:t>
            </w:r>
          </w:p>
          <w:p w:rsidR="00B62471" w:rsidRDefault="009F53C6">
            <w:r>
              <w:t xml:space="preserve">Außenluftfilter als Feinstaubfilter in Filterklasse </w:t>
            </w:r>
            <w:r w:rsidR="009859F5">
              <w:t xml:space="preserve">ePM1 </w:t>
            </w:r>
            <w:r w:rsidR="00CB384D">
              <w:t xml:space="preserve">80 </w:t>
            </w:r>
            <w:r w:rsidR="009859F5">
              <w:t xml:space="preserve">% (ehemals </w:t>
            </w:r>
            <w:r w:rsidR="00CB384D">
              <w:t>F8/F9</w:t>
            </w:r>
            <w:r w:rsidR="009859F5">
              <w:t>)</w:t>
            </w:r>
            <w:r w:rsidR="00B97D3B">
              <w:br/>
            </w:r>
            <w:r>
              <w:t>zur Abscheidung von Feinstaub und Allergenen in der Außenluft.</w:t>
            </w:r>
          </w:p>
          <w:p w:rsidR="00B62471" w:rsidRDefault="009F53C6">
            <w:r>
              <w:t xml:space="preserve">Abluftfilter in </w:t>
            </w:r>
            <w:r w:rsidR="009859F5">
              <w:t xml:space="preserve">Filterklasse ePM10 </w:t>
            </w:r>
            <w:r w:rsidR="00CB384D">
              <w:t xml:space="preserve">50 </w:t>
            </w:r>
            <w:r w:rsidR="009859F5">
              <w:t xml:space="preserve">% (ehemals </w:t>
            </w:r>
            <w:r>
              <w:rPr>
                <w:color w:val="000000"/>
              </w:rPr>
              <w:t>M5</w:t>
            </w:r>
            <w:r w:rsidR="009859F5">
              <w:rPr>
                <w:color w:val="000000"/>
              </w:rPr>
              <w:t>)</w:t>
            </w:r>
            <w:r>
              <w:t xml:space="preserve"> zur Abscheidung von Grobstaub im Sekundärluftbetrieb und zur Sauberhaltung des Wärmerückgewinners.</w:t>
            </w:r>
          </w:p>
          <w:p w:rsidR="00964B00" w:rsidRDefault="009F53C6">
            <w:r>
              <w:t xml:space="preserve">Filter gekennzeichnet mit Luftrichtung und Filtertyp, Feld zum Eintrag des </w:t>
            </w:r>
            <w:r>
              <w:br/>
              <w:t>Datums des Filterwechsels (gemäß VDI 6022). Filter bestehen vollständig aus synthetischem Komposit. Material ohne metallische Anteile, voll veraschbar.</w:t>
            </w:r>
          </w:p>
          <w:p w:rsidR="00B62471" w:rsidRDefault="00964B00">
            <w:r>
              <w:t xml:space="preserve">Beide Filter mit Filterüberwachung per Druckmessdosen und </w:t>
            </w:r>
            <w:r w:rsidR="003B41D3">
              <w:t>Meldung</w:t>
            </w:r>
            <w:r>
              <w:t xml:space="preserve"> beim Erreichen des</w:t>
            </w:r>
            <w:r w:rsidR="003B41D3">
              <w:t xml:space="preserve"> voreingestellten</w:t>
            </w:r>
            <w:r>
              <w:t xml:space="preserve"> Enddruckverlusts</w:t>
            </w:r>
            <w:r w:rsidR="009859F5">
              <w:t>.</w:t>
            </w:r>
          </w:p>
          <w:p w:rsidR="00B62471" w:rsidRDefault="00B62471"/>
          <w:p w:rsidR="00B62471" w:rsidRPr="00F0748E" w:rsidRDefault="009F53C6">
            <w:pPr>
              <w:rPr>
                <w:u w:val="single"/>
              </w:rPr>
            </w:pPr>
            <w:r w:rsidRPr="00F0748E">
              <w:rPr>
                <w:rStyle w:val="StrongEmphasis"/>
                <w:u w:val="single"/>
              </w:rPr>
              <w:t>Wärmerückgewinner</w:t>
            </w:r>
          </w:p>
          <w:p w:rsidR="00B62471" w:rsidRDefault="009F53C6">
            <w:r>
              <w:t>Gegenstrom-Plattenwärme</w:t>
            </w:r>
            <w:r w:rsidR="003631AC">
              <w:t>übertrager</w:t>
            </w:r>
            <w:r>
              <w:t xml:space="preserve"> aus korrosionsbeständiger Aluminiumlegierung mit vollständiger Trennung der Luftwege. Übertragung der sensiblen und latenten Abwärme ohne Feuchte- und Geruchsübertragung.</w:t>
            </w:r>
          </w:p>
          <w:p w:rsidR="00B62471" w:rsidRDefault="009F53C6">
            <w:r>
              <w:t>Rückwärmzahl (trocken und feucht)</w:t>
            </w:r>
            <w:r>
              <w:tab/>
            </w:r>
            <w:r>
              <w:tab/>
              <w:t>83%</w:t>
            </w:r>
          </w:p>
          <w:p w:rsidR="003B41D3" w:rsidRDefault="003B41D3" w:rsidP="003B41D3">
            <w:r>
              <w:t>Mit Absperrklappe zur vollständigen Umgehung des Wärmerückgewinners bei freier Lüftung in Kombination mit der Bypass-Klappe.</w:t>
            </w:r>
          </w:p>
          <w:p w:rsidR="00B62471" w:rsidRDefault="00B62471"/>
          <w:p w:rsidR="00B62471" w:rsidRPr="00F0748E" w:rsidRDefault="009F53C6">
            <w:pPr>
              <w:rPr>
                <w:u w:val="single"/>
              </w:rPr>
            </w:pPr>
            <w:r w:rsidRPr="00F0748E">
              <w:rPr>
                <w:rStyle w:val="StrongEmphasis"/>
                <w:u w:val="single"/>
              </w:rPr>
              <w:t>Außenluft-/Fortluftklappe</w:t>
            </w:r>
          </w:p>
          <w:p w:rsidR="00B62471" w:rsidRDefault="009F53C6">
            <w:r>
              <w:t xml:space="preserve">Kombinierte Außen- und Fortluftklappe mit elektrischem Stellantrieb zur </w:t>
            </w:r>
            <w:r w:rsidR="009859F5">
              <w:t xml:space="preserve">Absperrung und </w:t>
            </w:r>
            <w:r>
              <w:t>Regelung des Sekundärluftstroms für An- und Abschaltvorgang, Enteisung, bzw. Vermeiden von Vereisung; Zulufttemperaturbegrenzung.</w:t>
            </w:r>
          </w:p>
          <w:p w:rsidR="00B62471" w:rsidRDefault="009F53C6">
            <w:r>
              <w:t>Außenluftklappe thermisch isoliert, dichtschließend nach DIN EN 1751 gemäß Dichtheitsklasse 3. Bei Stromausfall selbsttätiges Schließen durch Stellantrieb mit Federrücklauf. Gehäuse wärmegedämmt mit 40 mm Mineralwolle, doppelschalig.</w:t>
            </w:r>
          </w:p>
          <w:p w:rsidR="00421151" w:rsidRDefault="00421151"/>
          <w:p w:rsidR="00421151" w:rsidRDefault="00421151"/>
          <w:p w:rsidR="00421151" w:rsidRDefault="00421151"/>
          <w:p w:rsidR="00421151" w:rsidRDefault="00421151"/>
          <w:p w:rsidR="00B62471" w:rsidRPr="00F0748E" w:rsidRDefault="009F53C6">
            <w:pPr>
              <w:rPr>
                <w:u w:val="single"/>
              </w:rPr>
            </w:pPr>
            <w:r w:rsidRPr="00F0748E">
              <w:rPr>
                <w:rStyle w:val="StrongEmphasis"/>
                <w:u w:val="single"/>
              </w:rPr>
              <w:t>Luftdurchlässe</w:t>
            </w:r>
            <w:r w:rsidRPr="00F0748E">
              <w:rPr>
                <w:u w:val="single"/>
              </w:rPr>
              <w:t xml:space="preserve"> </w:t>
            </w:r>
          </w:p>
          <w:p w:rsidR="00B62471" w:rsidRDefault="003631AC">
            <w:r>
              <w:t>Integrierte</w:t>
            </w:r>
            <w:r w:rsidR="009F53C6">
              <w:t xml:space="preserve"> hochinduktive</w:t>
            </w:r>
            <w:r w:rsidR="0047363A">
              <w:t xml:space="preserve"> Metall-Schlitzauslässe Typ LDB 12</w:t>
            </w:r>
            <w:r w:rsidR="0047363A" w:rsidRPr="0047363A">
              <w:rPr>
                <w:i/>
              </w:rPr>
              <w:t>style</w:t>
            </w:r>
            <w:r w:rsidR="009F53C6">
              <w:t xml:space="preserve"> für variable Volumenströme zur Erzeugung einer thermisch hochkomfortablen Raumströmung unter Einhaltung der Anforderungen nach Kat. B, DIN EN ISO 7730</w:t>
            </w:r>
            <w:r w:rsidR="00FD6B63">
              <w:t>.</w:t>
            </w:r>
          </w:p>
          <w:p w:rsidR="00B62471" w:rsidRDefault="009F53C6">
            <w:r>
              <w:t>Die Auslasskontur gewährleistet einen schnellen Abbau von Austrittsgeschwindigkeit und Temperaturdifferenzen.</w:t>
            </w:r>
            <w:r w:rsidR="00FD6B63">
              <w:t xml:space="preserve"> Auslässe sind bereits werkseitig in der Geräteverkleidung eingebaut.</w:t>
            </w:r>
          </w:p>
          <w:p w:rsidR="00B62471" w:rsidRDefault="00B62471"/>
          <w:p w:rsidR="00B62471" w:rsidRPr="00F0748E" w:rsidRDefault="009F53C6">
            <w:pPr>
              <w:rPr>
                <w:u w:val="single"/>
              </w:rPr>
            </w:pPr>
            <w:r w:rsidRPr="00F0748E">
              <w:rPr>
                <w:rStyle w:val="StrongEmphasis"/>
                <w:u w:val="single"/>
              </w:rPr>
              <w:t>Regelung</w:t>
            </w:r>
          </w:p>
          <w:p w:rsidR="00B62471" w:rsidRDefault="009F53C6">
            <w:r>
              <w:t>Komplette betriebsfertige Regelung anschlussfertig verdrahtet im Gerät integriert ohne Raumbedienung, mit Steckeranschluss und Anschluss für eine zentrale oder dezentrale Freischaltung als Stand-Alone Lösung. 4 Betriebsarten (Eco, Komfort, Nachtlüftung, Spülfunktion) schaltbar über potentialfreie Kontakte, Ausgabe einer Störmeldung über potentialbehafteten Kontakt.</w:t>
            </w:r>
          </w:p>
          <w:p w:rsidR="003C6FBB" w:rsidRDefault="003C6FBB" w:rsidP="003C6FBB">
            <w:r>
              <w:t>Die Betriebsarten können alternativ auch über ein dezentrales Zeitschaltprogramm (ZSP) an jedem Gerät oder über ein Bussystem angesteuert werden (KNX-S-Mode und Modbus-RTU sind bereits am Regler werkseitig integriert, Module für BACnet IP, BACnet MS-TP und LON sind als Zubehör erhältlich).</w:t>
            </w:r>
          </w:p>
          <w:p w:rsidR="00B62471" w:rsidRDefault="00FD6B63">
            <w:pPr>
              <w:rPr>
                <w:highlight w:val="yellow"/>
              </w:rPr>
            </w:pPr>
            <w:r>
              <w:t>Energieeffiziente Bedarfslüftung mit CO</w:t>
            </w:r>
            <w:r>
              <w:rPr>
                <w:vertAlign w:val="subscript"/>
              </w:rPr>
              <w:t>2</w:t>
            </w:r>
            <w:r>
              <w:t>-Fühler und stetiger Volumenstromregelung V</w:t>
            </w:r>
            <w:r>
              <w:rPr>
                <w:vertAlign w:val="subscript"/>
              </w:rPr>
              <w:t>min</w:t>
            </w:r>
            <w:r>
              <w:t> - V</w:t>
            </w:r>
            <w:r>
              <w:rPr>
                <w:vertAlign w:val="subscript"/>
              </w:rPr>
              <w:t>max</w:t>
            </w:r>
            <w:r>
              <w:t xml:space="preserve"> mit selbsttätiger Abschaltung (ohne Raumbediengerät).</w:t>
            </w:r>
          </w:p>
          <w:p w:rsidR="00B62471" w:rsidRDefault="009F53C6">
            <w:r>
              <w:t>Zulufttemperaturregelung zur Nutzung der freien Kühlung während der Unterrichtszeit, Fortluftüberwachung zur Vermeidung von Vereisung der WRG.</w:t>
            </w:r>
          </w:p>
          <w:p w:rsidR="00B62471" w:rsidRDefault="009F53C6">
            <w:r>
              <w:t>Einsatz eines Nachheizregisters zur Erzeugung einer thermisch komfortablen Raumströmung nicht notwendig.</w:t>
            </w:r>
          </w:p>
          <w:p w:rsidR="00B62471" w:rsidRDefault="009F53C6">
            <w:r>
              <w:t xml:space="preserve">Kontrollierte Nachtlüftung mit selbsttägigem Einschalten nach Freigabe, selbsttätige Abschaltung, wenn Zulufttemperaturdifferenz zu klein bzw. Soll-Raumtemperatur erreicht ist. Regler mit Ethernet Schnittstelle. </w:t>
            </w:r>
          </w:p>
          <w:p w:rsidR="00B62471" w:rsidRDefault="009F53C6">
            <w:r>
              <w:t>Einfache Änderung der Parameter (wie CO</w:t>
            </w:r>
            <w:r>
              <w:rPr>
                <w:vertAlign w:val="subscript"/>
              </w:rPr>
              <w:t>2</w:t>
            </w:r>
            <w:r>
              <w:t xml:space="preserve">-Werte, Temperaturen, </w:t>
            </w:r>
            <w:r w:rsidR="007745BF">
              <w:t>etc.</w:t>
            </w:r>
            <w:r>
              <w:t xml:space="preserve">,) über </w:t>
            </w:r>
            <w:r>
              <w:br/>
              <w:t>optional erhältliches Servicetool.</w:t>
            </w:r>
          </w:p>
          <w:p w:rsidR="00763BBA" w:rsidRDefault="00763BBA"/>
          <w:p w:rsidR="00763BBA" w:rsidRPr="00F0748E" w:rsidRDefault="00763BBA" w:rsidP="00763BBA">
            <w:pPr>
              <w:rPr>
                <w:b/>
                <w:u w:val="single"/>
              </w:rPr>
            </w:pPr>
            <w:r w:rsidRPr="00F0748E">
              <w:rPr>
                <w:b/>
                <w:u w:val="single"/>
              </w:rPr>
              <w:t>Kommunikation</w:t>
            </w:r>
          </w:p>
          <w:p w:rsidR="00763BBA" w:rsidRDefault="00763BBA" w:rsidP="00763BBA">
            <w:r>
              <w:t>Einbindung in Bussysteme über integrierten Regler möglich. Kommunikation über KNX-S-Mode und Modbus-RTU sind bereits am Regler werkseitig integriert, Module für BACnet IP, BACnet MS-TP und LON sind als Zubehör erhältlich.</w:t>
            </w:r>
          </w:p>
          <w:p w:rsidR="00763BBA" w:rsidRDefault="00763BBA"/>
          <w:p w:rsidR="00763BBA" w:rsidRDefault="00763BBA" w:rsidP="00763BBA">
            <w:r w:rsidRPr="00F0748E">
              <w:rPr>
                <w:b/>
                <w:u w:val="single"/>
              </w:rPr>
              <w:t>Brandmeldeeingang</w:t>
            </w:r>
            <w:r>
              <w:t xml:space="preserve"> am Regler integriert für das Abschalten des Lüftungsgeräts und Schließen der Außenluftklappe im Brandfall.</w:t>
            </w:r>
          </w:p>
          <w:p w:rsidR="00763BBA" w:rsidRDefault="00763BBA" w:rsidP="00763BBA"/>
          <w:p w:rsidR="00763BBA" w:rsidRPr="00F0748E" w:rsidRDefault="00763BBA" w:rsidP="00763BBA">
            <w:pPr>
              <w:rPr>
                <w:b/>
                <w:u w:val="single"/>
              </w:rPr>
            </w:pPr>
            <w:r w:rsidRPr="00F0748E">
              <w:rPr>
                <w:b/>
                <w:u w:val="single"/>
              </w:rPr>
              <w:t>Kommunikation</w:t>
            </w:r>
          </w:p>
          <w:p w:rsidR="00763BBA" w:rsidRDefault="00763BBA" w:rsidP="00763BBA">
            <w:r>
              <w:t>Einbindung in Bussysteme über integrierten Regler möglich. Kommunikation über KNX-S-Mode und Modbus-RTU sind bereits am Regler werkseitig integriert, Module für BACnet IP, BACnet MS-TP und LON sind als Zubehör erhältlich.</w:t>
            </w:r>
          </w:p>
          <w:p w:rsidR="00B62471" w:rsidRDefault="00B62471"/>
          <w:p w:rsidR="00B62471" w:rsidRPr="00F0748E" w:rsidRDefault="00FD6B63">
            <w:pPr>
              <w:rPr>
                <w:u w:val="single"/>
              </w:rPr>
            </w:pPr>
            <w:r w:rsidRPr="00F0748E">
              <w:rPr>
                <w:rStyle w:val="StrongEmphasis"/>
                <w:u w:val="single"/>
              </w:rPr>
              <w:t>Raumauskühlschutz</w:t>
            </w:r>
          </w:p>
          <w:p w:rsidR="00B62471" w:rsidRDefault="009F53C6">
            <w:r>
              <w:t>Raumauskühlschutz schaltet Gerät ab, wenn Raumtemperatur unter Grenztemperatur fällt.</w:t>
            </w:r>
          </w:p>
          <w:p w:rsidR="00B62471" w:rsidRDefault="00B62471"/>
          <w:p w:rsidR="00B62471" w:rsidRPr="00F0748E" w:rsidRDefault="009F53C6">
            <w:pPr>
              <w:rPr>
                <w:u w:val="single"/>
              </w:rPr>
            </w:pPr>
            <w:r w:rsidRPr="00F0748E">
              <w:rPr>
                <w:rStyle w:val="StrongEmphasis"/>
                <w:u w:val="single"/>
              </w:rPr>
              <w:t xml:space="preserve">Hygiene </w:t>
            </w:r>
          </w:p>
          <w:p w:rsidR="00B62471" w:rsidRDefault="009F53C6">
            <w:r>
              <w:rPr>
                <w:spacing w:val="-4"/>
              </w:rPr>
              <w:t xml:space="preserve">Kondensatwanne des Wärmerückgewinners aus Edelstahl. </w:t>
            </w:r>
            <w:r>
              <w:t>Das Gerät ist innen vollständig mit verzinktem Stahlblech ausgekleidet</w:t>
            </w:r>
            <w:r w:rsidR="00FD6B63">
              <w:t>, d. h. keine Innenisolation, Schalldämpferkulissen mit Vlies-Glasseidenabdeckung</w:t>
            </w:r>
            <w:r>
              <w:t xml:space="preserve">. Alle luftführenden Teile sind zum Teil herausnehmbar und zur Reinigung zugänglich. </w:t>
            </w:r>
          </w:p>
          <w:p w:rsidR="00B62471" w:rsidRDefault="009F53C6">
            <w:r>
              <w:lastRenderedPageBreak/>
              <w:t>Filter, Stellantriebe, Außenluftklappe und Kondensatwanne sind über die Geräteunterseite vom Raum aus für Wartung/Instandsetzung zugänglich.</w:t>
            </w:r>
          </w:p>
          <w:p w:rsidR="00B62471" w:rsidRDefault="00B62471"/>
          <w:p w:rsidR="00B62471" w:rsidRPr="00F0748E" w:rsidRDefault="009F53C6">
            <w:pPr>
              <w:rPr>
                <w:u w:val="single"/>
              </w:rPr>
            </w:pPr>
            <w:r w:rsidRPr="00F0748E">
              <w:rPr>
                <w:rStyle w:val="StrongEmphasis"/>
                <w:u w:val="single"/>
              </w:rPr>
              <w:t>Medienanschlüsse</w:t>
            </w:r>
          </w:p>
          <w:p w:rsidR="00B62471" w:rsidRDefault="009F53C6">
            <w:r>
              <w:t xml:space="preserve">Kondensatanschluss (rechts und links am </w:t>
            </w:r>
            <w:r w:rsidR="003631AC">
              <w:t>Gerät vorhanden) für korrosions</w:t>
            </w:r>
            <w:r>
              <w:t>geschützte Leitung, z.B. DN 15 mit ausreichendem Gefälle</w:t>
            </w:r>
            <w:r w:rsidR="0030014D">
              <w:t xml:space="preserve"> oder für Kondensatpumpe</w:t>
            </w:r>
            <w:r>
              <w:t>.</w:t>
            </w:r>
          </w:p>
          <w:p w:rsidR="00B62471" w:rsidRDefault="009F53C6">
            <w:r>
              <w:t>Stromanschluss 230 V, 5 A.</w:t>
            </w:r>
          </w:p>
          <w:p w:rsidR="00B62471" w:rsidRDefault="009F53C6">
            <w:r>
              <w:t>Eingänge für Freischaltung.</w:t>
            </w:r>
          </w:p>
          <w:p w:rsidR="00B62471" w:rsidRDefault="00B62471"/>
          <w:p w:rsidR="00B62471" w:rsidRPr="00F0748E" w:rsidRDefault="00763BBA">
            <w:pPr>
              <w:rPr>
                <w:u w:val="single"/>
              </w:rPr>
            </w:pPr>
            <w:r w:rsidRPr="00F0748E">
              <w:rPr>
                <w:rStyle w:val="StrongEmphasis"/>
                <w:u w:val="single"/>
              </w:rPr>
              <w:t>A</w:t>
            </w:r>
            <w:r w:rsidR="009F53C6" w:rsidRPr="00F0748E">
              <w:rPr>
                <w:rStyle w:val="StrongEmphasis"/>
                <w:u w:val="single"/>
              </w:rPr>
              <w:t>bmessungen, Einbau</w:t>
            </w:r>
          </w:p>
          <w:p w:rsidR="0047363A" w:rsidRDefault="009F53C6" w:rsidP="0047363A">
            <w:r>
              <w:t>Geeignet für den Einbau in Schulräumen</w:t>
            </w:r>
            <w:r w:rsidR="0030014D">
              <w:t>, Kindergärten, Versammlungs- und Besprechungsräumen</w:t>
            </w:r>
            <w:r>
              <w:t xml:space="preserve">. </w:t>
            </w:r>
            <w:r w:rsidR="0047363A">
              <w:t>Mit</w:t>
            </w:r>
            <w:r>
              <w:t xml:space="preserve"> Anschluss an Außenwand/Fassade z. B. durch Fenster</w:t>
            </w:r>
            <w:r w:rsidR="0030014D">
              <w:t>/Fassaden</w:t>
            </w:r>
            <w:r>
              <w:t xml:space="preserve">bauer. Einhaltung von Wärmeschutz und Schallschutz möglich. </w:t>
            </w:r>
            <w:r w:rsidR="003631AC" w:rsidRPr="00996601">
              <w:t xml:space="preserve">Modularer Aufbau des Gerätes, </w:t>
            </w:r>
            <w:r w:rsidR="003631AC">
              <w:t>mit Ventilator- und Schalldämpfereinheit.</w:t>
            </w:r>
            <w:r>
              <w:br/>
              <w:t xml:space="preserve">Das Gerät ist werkseitig elektrisch verdrahtet und geprüft und wird mit </w:t>
            </w:r>
            <w:r>
              <w:br/>
              <w:t>kompletter Regelung ausgeliefert.</w:t>
            </w:r>
            <w:r w:rsidR="0047363A">
              <w:t xml:space="preserve"> Lieferung des Geräts in mehreren Montageeinheiten gemäß Betriebs- und Wartungsanleitung.</w:t>
            </w:r>
          </w:p>
          <w:p w:rsidR="0047363A" w:rsidRDefault="0047363A" w:rsidP="0047363A"/>
          <w:p w:rsidR="0047363A" w:rsidRDefault="0047363A" w:rsidP="0047363A">
            <w:pPr>
              <w:rPr>
                <w:rFonts w:cs="Times New Roman"/>
                <w:szCs w:val="24"/>
              </w:rPr>
            </w:pPr>
            <w:r>
              <w:t>Die lose mitgelieferten Temperaturfühler (Zuluft und Abluft) inkl. 6 m Anschlusskabel (2 x Ni 1000) sind wie in der Betriebs- und Wartungsanleitung beschrieben zu montieren.</w:t>
            </w:r>
          </w:p>
          <w:p w:rsidR="0047363A" w:rsidRDefault="0047363A" w:rsidP="0047363A">
            <w:r>
              <w:t>Der lose mitgelieferte CO</w:t>
            </w:r>
            <w:r w:rsidRPr="007208F8">
              <w:rPr>
                <w:vertAlign w:val="subscript"/>
              </w:rPr>
              <w:t>2</w:t>
            </w:r>
            <w:r>
              <w:t>-Fühler (opti</w:t>
            </w:r>
            <w:r w:rsidR="00C4688B">
              <w:t>o</w:t>
            </w:r>
            <w:r>
              <w:t>nal) im Aufputzgehäuse inkl. 6 m Anschlusskabel muss im Raum gemäß Betriebs- und Wartungsanleitung montiert werden.</w:t>
            </w:r>
          </w:p>
          <w:p w:rsidR="0030014D" w:rsidRDefault="0030014D" w:rsidP="0047363A"/>
          <w:p w:rsidR="0030014D" w:rsidRPr="00B97D3B" w:rsidRDefault="0030014D" w:rsidP="0030014D">
            <w:r>
              <w:t xml:space="preserve">Inkl. </w:t>
            </w:r>
            <w:r>
              <w:rPr>
                <w:b/>
              </w:rPr>
              <w:t>Montagematerial</w:t>
            </w:r>
            <w:r>
              <w:t xml:space="preserve"> zur Befestigung an Montageschienen (optionales Zubehör) oder der Decke (Dämmgulast® Scheiben 24x8,5 Fa. Müpro, Schwingungsdämpfer PVC, MPC-Schnellbefestiger mit M8-Innengewinde für Schienenprofil 38/40, </w:t>
            </w:r>
            <w:r w:rsidR="00B97D3B">
              <w:br/>
            </w:r>
            <w:r>
              <w:t xml:space="preserve">6 </w:t>
            </w:r>
            <w:r w:rsidR="007745BF">
              <w:t>Stück</w:t>
            </w:r>
            <w:r>
              <w:t>. Gewindestangen M8x1000)</w:t>
            </w:r>
          </w:p>
          <w:p w:rsidR="00B62471" w:rsidRDefault="00B62471"/>
          <w:p w:rsidR="00B62471" w:rsidRDefault="009F53C6">
            <w:r>
              <w:t xml:space="preserve">Gerätehöhe </w:t>
            </w:r>
            <w:r>
              <w:tab/>
            </w:r>
            <w:r>
              <w:tab/>
            </w:r>
            <w:r>
              <w:tab/>
            </w:r>
            <w:r>
              <w:tab/>
            </w:r>
            <w:r>
              <w:tab/>
            </w:r>
            <w:r>
              <w:tab/>
            </w:r>
            <w:r>
              <w:tab/>
            </w:r>
            <w:r>
              <w:tab/>
            </w:r>
            <w:r>
              <w:tab/>
            </w:r>
            <w:r>
              <w:tab/>
            </w:r>
            <w:r>
              <w:tab/>
            </w:r>
            <w:r>
              <w:tab/>
            </w:r>
            <w:r>
              <w:tab/>
            </w:r>
            <w:r>
              <w:tab/>
              <w:t>476 mm</w:t>
            </w:r>
          </w:p>
          <w:p w:rsidR="00B62471" w:rsidRDefault="009F53C6">
            <w:r>
              <w:t>Gerätebreite</w:t>
            </w:r>
            <w:r>
              <w:tab/>
            </w:r>
            <w:r>
              <w:tab/>
            </w:r>
            <w:r>
              <w:tab/>
            </w:r>
            <w:r>
              <w:tab/>
            </w:r>
            <w:r>
              <w:tab/>
            </w:r>
            <w:r>
              <w:tab/>
            </w:r>
            <w:r>
              <w:tab/>
            </w:r>
            <w:r>
              <w:tab/>
            </w:r>
            <w:r>
              <w:tab/>
            </w:r>
            <w:r>
              <w:tab/>
            </w:r>
            <w:r>
              <w:tab/>
            </w:r>
            <w:r>
              <w:tab/>
            </w:r>
            <w:r>
              <w:tab/>
            </w:r>
            <w:r>
              <w:tab/>
              <w:t>1</w:t>
            </w:r>
            <w:r w:rsidR="00E76E1A">
              <w:t>.</w:t>
            </w:r>
            <w:r>
              <w:t>139 mm</w:t>
            </w:r>
          </w:p>
          <w:p w:rsidR="00B62471" w:rsidRDefault="009F53C6">
            <w:r>
              <w:t>Gerätelänge incl. Schalldämpfer, ohne Übergangsleitung</w:t>
            </w:r>
            <w:r w:rsidR="00E76E1A">
              <w:t>,</w:t>
            </w:r>
            <w:r>
              <w:tab/>
              <w:t>3</w:t>
            </w:r>
            <w:r w:rsidR="00E76E1A">
              <w:t>.</w:t>
            </w:r>
            <w:r>
              <w:t>143 mm</w:t>
            </w:r>
          </w:p>
          <w:p w:rsidR="00E76E1A" w:rsidRDefault="00E76E1A">
            <w:r>
              <w:t>(ohne Zusatz-Modul Luft-Wasser-Nacherhitzer-/Kühler)</w:t>
            </w:r>
          </w:p>
          <w:p w:rsidR="00B62471" w:rsidRDefault="009F53C6">
            <w:r>
              <w:t>Masse Lüftungsgerät</w:t>
            </w:r>
            <w:r>
              <w:tab/>
              <w:t xml:space="preserve"> inkl. Schalldämpfer und Luftauslässe</w:t>
            </w:r>
            <w:r>
              <w:tab/>
              <w:t xml:space="preserve"> 3</w:t>
            </w:r>
            <w:r w:rsidR="00A20C74">
              <w:t>85</w:t>
            </w:r>
            <w:r>
              <w:t xml:space="preserve"> kg</w:t>
            </w:r>
          </w:p>
          <w:p w:rsidR="00E76E1A" w:rsidRDefault="00E76E1A" w:rsidP="00E76E1A">
            <w:r>
              <w:t>(ohne Zusatz-Modul Luft-Wasser-Nacherhitzer-/Kühler)</w:t>
            </w:r>
          </w:p>
          <w:p w:rsidR="00B62471" w:rsidRDefault="00B62471"/>
          <w:p w:rsidR="00B62471" w:rsidRDefault="009F53C6">
            <w:r>
              <w:rPr>
                <w:rStyle w:val="StrongEmphasis"/>
              </w:rPr>
              <w:t>Hersteller:</w:t>
            </w:r>
            <w:r>
              <w:rPr>
                <w:rStyle w:val="StrongEmphasis"/>
              </w:rPr>
              <w:tab/>
              <w:t>LTG Aktiengesellschaft</w:t>
            </w:r>
          </w:p>
          <w:p w:rsidR="00B62471" w:rsidRDefault="009F53C6">
            <w:pPr>
              <w:rPr>
                <w:rStyle w:val="StrongEmphasis"/>
              </w:rPr>
            </w:pPr>
            <w:r>
              <w:rPr>
                <w:rStyle w:val="StrongEmphasis"/>
              </w:rPr>
              <w:t>Baureihe:</w:t>
            </w:r>
            <w:r>
              <w:rPr>
                <w:rStyle w:val="StrongEmphasis"/>
              </w:rPr>
              <w:tab/>
            </w:r>
            <w:r>
              <w:rPr>
                <w:rStyle w:val="StrongEmphasis"/>
              </w:rPr>
              <w:tab/>
              <w:t xml:space="preserve">Dezentrale Lüftungsgeräte für </w:t>
            </w:r>
            <w:r w:rsidR="00AB6236">
              <w:rPr>
                <w:rStyle w:val="StrongEmphasis"/>
              </w:rPr>
              <w:t>Schulen</w:t>
            </w:r>
          </w:p>
          <w:p w:rsidR="00B62471" w:rsidRDefault="009F53C6">
            <w:pPr>
              <w:rPr>
                <w:rStyle w:val="StrongEmphasis"/>
              </w:rPr>
            </w:pPr>
            <w:r>
              <w:rPr>
                <w:rStyle w:val="StrongEmphasis"/>
              </w:rPr>
              <w:t>Typ:</w:t>
            </w:r>
            <w:r w:rsidR="003631AC">
              <w:rPr>
                <w:rStyle w:val="StrongEmphasis"/>
              </w:rPr>
              <w:tab/>
            </w:r>
            <w:r w:rsidR="003631AC">
              <w:rPr>
                <w:rStyle w:val="StrongEmphasis"/>
              </w:rPr>
              <w:tab/>
            </w:r>
            <w:r w:rsidR="003631AC">
              <w:rPr>
                <w:rStyle w:val="StrongEmphasis"/>
              </w:rPr>
              <w:tab/>
              <w:t>FVS</w:t>
            </w:r>
            <w:r w:rsidR="006C566C">
              <w:rPr>
                <w:rStyle w:val="StrongEmphasis"/>
              </w:rPr>
              <w:t>-</w:t>
            </w:r>
            <w:r w:rsidR="003631AC">
              <w:rPr>
                <w:rStyle w:val="StrongEmphasis"/>
              </w:rPr>
              <w:t>600</w:t>
            </w:r>
            <w:r w:rsidR="006C566C">
              <w:rPr>
                <w:rStyle w:val="StrongEmphasis"/>
              </w:rPr>
              <w:t>/</w:t>
            </w:r>
            <w:r w:rsidR="003631AC">
              <w:rPr>
                <w:rStyle w:val="StrongEmphasis"/>
              </w:rPr>
              <w:t>S</w:t>
            </w:r>
            <w:r w:rsidR="00AB6236">
              <w:rPr>
                <w:rStyle w:val="StrongEmphasis"/>
              </w:rPr>
              <w:t xml:space="preserve"> (Sichtmontage unter Decken)</w:t>
            </w:r>
          </w:p>
          <w:p w:rsidR="00B62471" w:rsidRDefault="00B62471" w:rsidP="00930B47">
            <w:pPr>
              <w:pStyle w:val="Listenabsatz"/>
              <w:numPr>
                <w:ilvl w:val="0"/>
                <w:numId w:val="0"/>
              </w:numPr>
              <w:ind w:left="284"/>
              <w:jc w:val="left"/>
            </w:pPr>
          </w:p>
        </w:tc>
        <w:tc>
          <w:tcPr>
            <w:tcW w:w="1191" w:type="dxa"/>
            <w:tcBorders>
              <w:top w:val="single" w:sz="4" w:space="0" w:color="000000"/>
              <w:left w:val="single" w:sz="4" w:space="0" w:color="000000"/>
              <w:bottom w:val="single" w:sz="4" w:space="0" w:color="000000"/>
            </w:tcBorders>
            <w:shd w:val="clear" w:color="auto" w:fill="auto"/>
          </w:tcPr>
          <w:p w:rsidR="00B62471" w:rsidRDefault="00B62471">
            <w:pPr>
              <w:snapToGrid w:val="0"/>
              <w:jc w:val="right"/>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B62471" w:rsidRDefault="00B62471">
            <w:pPr>
              <w:snapToGrid w:val="0"/>
              <w:jc w:val="right"/>
            </w:pPr>
          </w:p>
        </w:tc>
      </w:tr>
      <w:tr w:rsidR="0030014D" w:rsidTr="00930B47">
        <w:trPr>
          <w:jc w:val="center"/>
        </w:trPr>
        <w:tc>
          <w:tcPr>
            <w:tcW w:w="850" w:type="dxa"/>
            <w:tcBorders>
              <w:top w:val="single" w:sz="4" w:space="0" w:color="000000"/>
              <w:left w:val="single" w:sz="4" w:space="0" w:color="000000"/>
              <w:bottom w:val="single" w:sz="4" w:space="0" w:color="000000"/>
            </w:tcBorders>
            <w:shd w:val="clear" w:color="auto" w:fill="auto"/>
          </w:tcPr>
          <w:p w:rsidR="0030014D" w:rsidRDefault="0030014D" w:rsidP="0030014D">
            <w:pPr>
              <w:snapToGrid w:val="0"/>
              <w:jc w:val="center"/>
            </w:pPr>
          </w:p>
        </w:tc>
        <w:tc>
          <w:tcPr>
            <w:tcW w:w="6633" w:type="dxa"/>
            <w:tcBorders>
              <w:top w:val="single" w:sz="4" w:space="0" w:color="000000"/>
              <w:left w:val="single" w:sz="4" w:space="0" w:color="000000"/>
              <w:bottom w:val="single" w:sz="4" w:space="0" w:color="000000"/>
            </w:tcBorders>
            <w:shd w:val="clear" w:color="auto" w:fill="auto"/>
          </w:tcPr>
          <w:p w:rsidR="0030014D" w:rsidRDefault="0030014D" w:rsidP="0030014D">
            <w:pPr>
              <w:snapToGrid w:val="0"/>
              <w:rPr>
                <w:b/>
              </w:rPr>
            </w:pPr>
          </w:p>
          <w:p w:rsidR="0030014D" w:rsidRDefault="0030014D" w:rsidP="0030014D">
            <w:pPr>
              <w:snapToGrid w:val="0"/>
              <w:rPr>
                <w:b/>
              </w:rPr>
            </w:pPr>
            <w:r w:rsidRPr="00930B47">
              <w:rPr>
                <w:b/>
              </w:rPr>
              <w:t>Zubehör, Sonderausstattung (wahlweise, gegen Mehrpreis)</w:t>
            </w:r>
          </w:p>
          <w:p w:rsidR="0030014D" w:rsidRPr="00930B47" w:rsidRDefault="0030014D" w:rsidP="0030014D">
            <w:pPr>
              <w:snapToGrid w:val="0"/>
              <w:rPr>
                <w:b/>
              </w:rPr>
            </w:pPr>
          </w:p>
        </w:tc>
        <w:tc>
          <w:tcPr>
            <w:tcW w:w="1191" w:type="dxa"/>
            <w:tcBorders>
              <w:top w:val="single" w:sz="4" w:space="0" w:color="000000"/>
              <w:left w:val="single" w:sz="4" w:space="0" w:color="000000"/>
              <w:bottom w:val="single" w:sz="4" w:space="0" w:color="000000"/>
            </w:tcBorders>
            <w:shd w:val="clear" w:color="auto" w:fill="auto"/>
          </w:tcPr>
          <w:p w:rsidR="0030014D" w:rsidRDefault="0030014D" w:rsidP="0030014D">
            <w:pPr>
              <w:snapToGrid w:val="0"/>
              <w:jc w:val="right"/>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30014D" w:rsidRDefault="0030014D" w:rsidP="0030014D">
            <w:pPr>
              <w:snapToGrid w:val="0"/>
              <w:jc w:val="right"/>
            </w:pPr>
          </w:p>
        </w:tc>
      </w:tr>
      <w:tr w:rsidR="0030014D" w:rsidTr="00930B47">
        <w:trPr>
          <w:jc w:val="center"/>
        </w:trPr>
        <w:tc>
          <w:tcPr>
            <w:tcW w:w="850" w:type="dxa"/>
            <w:tcBorders>
              <w:top w:val="single" w:sz="4" w:space="0" w:color="000000"/>
              <w:left w:val="single" w:sz="4" w:space="0" w:color="000000"/>
              <w:bottom w:val="single" w:sz="4" w:space="0" w:color="000000"/>
            </w:tcBorders>
            <w:shd w:val="clear" w:color="auto" w:fill="auto"/>
          </w:tcPr>
          <w:p w:rsidR="0030014D" w:rsidRDefault="0030014D" w:rsidP="0030014D">
            <w:pPr>
              <w:snapToGrid w:val="0"/>
              <w:jc w:val="center"/>
            </w:pPr>
          </w:p>
        </w:tc>
        <w:tc>
          <w:tcPr>
            <w:tcW w:w="6633" w:type="dxa"/>
            <w:tcBorders>
              <w:top w:val="single" w:sz="4" w:space="0" w:color="000000"/>
              <w:left w:val="single" w:sz="4" w:space="0" w:color="000000"/>
              <w:bottom w:val="single" w:sz="4" w:space="0" w:color="000000"/>
            </w:tcBorders>
            <w:shd w:val="clear" w:color="auto" w:fill="auto"/>
          </w:tcPr>
          <w:p w:rsidR="00357251" w:rsidRPr="00F0748E" w:rsidRDefault="006A50A8" w:rsidP="0073544B">
            <w:pPr>
              <w:pStyle w:val="Listenabsatz"/>
              <w:numPr>
                <w:ilvl w:val="0"/>
                <w:numId w:val="7"/>
              </w:numPr>
              <w:snapToGrid w:val="0"/>
              <w:spacing w:before="120" w:after="120"/>
              <w:ind w:left="352" w:hanging="352"/>
              <w:jc w:val="left"/>
              <w:rPr>
                <w:u w:val="single"/>
              </w:rPr>
            </w:pPr>
            <w:r w:rsidRPr="00F0748E">
              <w:rPr>
                <w:b/>
                <w:u w:val="single"/>
              </w:rPr>
              <w:t>Luft-Wasser-Nacherhitzer/-kühler, 4-Leiter-System</w:t>
            </w:r>
          </w:p>
          <w:p w:rsidR="0030014D" w:rsidRPr="00F878FE" w:rsidRDefault="0073544B" w:rsidP="00357251">
            <w:pPr>
              <w:pStyle w:val="Listenabsatz"/>
              <w:numPr>
                <w:ilvl w:val="0"/>
                <w:numId w:val="0"/>
              </w:numPr>
              <w:snapToGrid w:val="0"/>
              <w:spacing w:before="120" w:after="120"/>
              <w:ind w:left="352"/>
              <w:jc w:val="left"/>
            </w:pPr>
            <w:r>
              <w:t xml:space="preserve">Zusätzliches </w:t>
            </w:r>
            <w:r w:rsidR="006A50A8">
              <w:t xml:space="preserve">Nacherhitzer-Modul mit 4-Leiter-Wärmeübertrager zum </w:t>
            </w:r>
            <w:r w:rsidR="006A50A8" w:rsidRPr="00B327E4">
              <w:t xml:space="preserve">Anschluss an PKW und PWW, für einen Außenluftanteil von 100 % auch bei Außentemperaturen &lt; -4 °C, </w:t>
            </w:r>
            <w:r w:rsidR="006A50A8">
              <w:t xml:space="preserve">mit wartungsfreundlicher Kondensatwanne für kondensierenden Betrieb geeignet, </w:t>
            </w:r>
            <w:r w:rsidR="006A50A8" w:rsidRPr="00B327E4">
              <w:t xml:space="preserve">Heiz-/Kühlleistung bis </w:t>
            </w:r>
            <w:r w:rsidR="00EE4D07">
              <w:t xml:space="preserve">ca. </w:t>
            </w:r>
            <w:r w:rsidR="006A50A8" w:rsidRPr="00B327E4">
              <w:t>3</w:t>
            </w:r>
            <w:r w:rsidR="00B97D3B">
              <w:t>,0</w:t>
            </w:r>
            <w:r w:rsidR="006A50A8" w:rsidRPr="00B327E4">
              <w:t xml:space="preserve"> kW,</w:t>
            </w:r>
            <w:r w:rsidR="00B97D3B">
              <w:br/>
            </w:r>
            <w:r w:rsidR="006A50A8" w:rsidRPr="00B327E4">
              <w:t>Anschlüsse Glattrohr 12 mm</w:t>
            </w:r>
            <w:r w:rsidR="00E76E1A">
              <w:t xml:space="preserve"> auf der Wand-/Rückseite,</w:t>
            </w:r>
            <w:r w:rsidR="00E76E1A">
              <w:br/>
            </w:r>
            <w:r>
              <w:t>Länge</w:t>
            </w:r>
            <w:r w:rsidR="00E76E1A">
              <w:t xml:space="preserve"> Zusatzmodul</w:t>
            </w:r>
            <w:r>
              <w:t xml:space="preserve"> ca. 1</w:t>
            </w:r>
            <w:r w:rsidR="00E76E1A">
              <w:t>.</w:t>
            </w:r>
            <w:r>
              <w:t>048</w:t>
            </w:r>
            <w:r w:rsidR="006A50A8">
              <w:t xml:space="preserve"> mm</w:t>
            </w:r>
            <w:r w:rsidR="00E76E1A">
              <w:t xml:space="preserve"> (Gesamtlänge ca. 4.191 mm),</w:t>
            </w:r>
            <w:r w:rsidR="00E76E1A">
              <w:br/>
            </w:r>
            <w:r w:rsidR="00A20C74" w:rsidRPr="00A20C74">
              <w:rPr>
                <w:b/>
              </w:rPr>
              <w:lastRenderedPageBreak/>
              <w:t xml:space="preserve">Zusätzliches Gewicht zum Standardgerät </w:t>
            </w:r>
            <w:r w:rsidR="00E76E1A" w:rsidRPr="00A20C74">
              <w:rPr>
                <w:b/>
              </w:rPr>
              <w:t xml:space="preserve">ca. </w:t>
            </w:r>
            <w:r w:rsidR="00A20C74" w:rsidRPr="00A20C74">
              <w:rPr>
                <w:b/>
              </w:rPr>
              <w:t>61</w:t>
            </w:r>
            <w:r w:rsidR="00E76E1A" w:rsidRPr="00A20C74">
              <w:rPr>
                <w:b/>
              </w:rPr>
              <w:t xml:space="preserve"> kg</w:t>
            </w:r>
            <w:r w:rsidR="00A20C74" w:rsidRPr="00A20C74">
              <w:rPr>
                <w:b/>
              </w:rPr>
              <w:t xml:space="preserve"> (Gesamtgewicht ca. 446 kg)</w:t>
            </w:r>
          </w:p>
        </w:tc>
        <w:tc>
          <w:tcPr>
            <w:tcW w:w="1191" w:type="dxa"/>
            <w:tcBorders>
              <w:top w:val="single" w:sz="4" w:space="0" w:color="000000"/>
              <w:left w:val="single" w:sz="4" w:space="0" w:color="000000"/>
              <w:bottom w:val="single" w:sz="4" w:space="0" w:color="000000"/>
            </w:tcBorders>
            <w:shd w:val="clear" w:color="auto" w:fill="auto"/>
          </w:tcPr>
          <w:p w:rsidR="0030014D" w:rsidRDefault="0030014D" w:rsidP="0030014D">
            <w:pPr>
              <w:snapToGrid w:val="0"/>
              <w:jc w:val="right"/>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30014D" w:rsidRDefault="0030014D" w:rsidP="0030014D">
            <w:pPr>
              <w:snapToGrid w:val="0"/>
              <w:jc w:val="right"/>
            </w:pPr>
          </w:p>
        </w:tc>
      </w:tr>
      <w:tr w:rsidR="004152D4" w:rsidTr="00930B47">
        <w:trPr>
          <w:jc w:val="center"/>
        </w:trPr>
        <w:tc>
          <w:tcPr>
            <w:tcW w:w="850" w:type="dxa"/>
            <w:tcBorders>
              <w:top w:val="single" w:sz="4" w:space="0" w:color="000000"/>
              <w:left w:val="single" w:sz="4" w:space="0" w:color="000000"/>
              <w:bottom w:val="single" w:sz="4" w:space="0" w:color="000000"/>
            </w:tcBorders>
            <w:shd w:val="clear" w:color="auto" w:fill="auto"/>
          </w:tcPr>
          <w:p w:rsidR="004152D4" w:rsidRDefault="004152D4" w:rsidP="004152D4">
            <w:pPr>
              <w:snapToGrid w:val="0"/>
              <w:jc w:val="center"/>
            </w:pPr>
          </w:p>
        </w:tc>
        <w:tc>
          <w:tcPr>
            <w:tcW w:w="6633" w:type="dxa"/>
            <w:tcBorders>
              <w:top w:val="single" w:sz="4" w:space="0" w:color="000000"/>
              <w:left w:val="single" w:sz="4" w:space="0" w:color="000000"/>
              <w:bottom w:val="single" w:sz="4" w:space="0" w:color="000000"/>
            </w:tcBorders>
            <w:shd w:val="clear" w:color="auto" w:fill="auto"/>
          </w:tcPr>
          <w:p w:rsidR="004152D4" w:rsidRPr="004152D4" w:rsidRDefault="004152D4" w:rsidP="004152D4">
            <w:pPr>
              <w:numPr>
                <w:ilvl w:val="0"/>
                <w:numId w:val="2"/>
              </w:numPr>
              <w:spacing w:before="120" w:after="120"/>
              <w:ind w:left="284" w:hanging="284"/>
              <w:jc w:val="left"/>
              <w:rPr>
                <w:b/>
              </w:rPr>
            </w:pPr>
            <w:r w:rsidRPr="00F0748E">
              <w:rPr>
                <w:b/>
                <w:u w:val="single"/>
              </w:rPr>
              <w:t>Ventilset Durchgangsventil für Luft-Wasser-Nacherhitzer</w:t>
            </w:r>
            <w:r>
              <w:rPr>
                <w:b/>
              </w:rPr>
              <w:t xml:space="preserve">, </w:t>
            </w:r>
            <w:r w:rsidRPr="00E0045D">
              <w:t>bestehend aus</w:t>
            </w:r>
          </w:p>
          <w:p w:rsidR="004152D4" w:rsidRPr="004152D4" w:rsidRDefault="004152D4" w:rsidP="004152D4">
            <w:pPr>
              <w:pStyle w:val="Listenabsatz"/>
              <w:numPr>
                <w:ilvl w:val="0"/>
                <w:numId w:val="9"/>
              </w:numPr>
              <w:spacing w:before="120" w:after="120"/>
              <w:ind w:left="351" w:hanging="142"/>
              <w:jc w:val="left"/>
              <w:rPr>
                <w:b/>
              </w:rPr>
            </w:pPr>
            <w:r>
              <w:t xml:space="preserve">2 x </w:t>
            </w:r>
            <w:r w:rsidRPr="004152D4">
              <w:rPr>
                <w:b/>
              </w:rPr>
              <w:t>Durchgangsventil VVP45.10-1.6</w:t>
            </w:r>
            <w:r>
              <w:t>, kvs 1,6 m³/h, DN 10,</w:t>
            </w:r>
            <w:r>
              <w:br/>
              <w:t>Anschluss G ½“B</w:t>
            </w:r>
          </w:p>
          <w:p w:rsidR="004152D4" w:rsidRPr="004152D4" w:rsidRDefault="004152D4" w:rsidP="004152D4">
            <w:pPr>
              <w:pStyle w:val="Listenabsatz"/>
              <w:numPr>
                <w:ilvl w:val="0"/>
                <w:numId w:val="9"/>
              </w:numPr>
              <w:spacing w:before="120" w:after="120"/>
              <w:ind w:left="351" w:hanging="142"/>
              <w:jc w:val="left"/>
              <w:rPr>
                <w:b/>
              </w:rPr>
            </w:pPr>
            <w:r>
              <w:t xml:space="preserve">2 x </w:t>
            </w:r>
            <w:r w:rsidRPr="004152D4">
              <w:rPr>
                <w:b/>
              </w:rPr>
              <w:t>Ventilantrieb SSB61</w:t>
            </w:r>
            <w:r>
              <w:t>, Betriebsspannung 24 V AC/DC, Stellsignal 0…10 V DC, max. Leistungsaufnahme 2,5 VA, Stellkraft 200 N</w:t>
            </w:r>
          </w:p>
          <w:p w:rsidR="004152D4" w:rsidRPr="004152D4" w:rsidRDefault="004152D4" w:rsidP="004152D4">
            <w:pPr>
              <w:pStyle w:val="Listenabsatz"/>
              <w:numPr>
                <w:ilvl w:val="0"/>
                <w:numId w:val="9"/>
              </w:numPr>
              <w:spacing w:before="120" w:after="120"/>
              <w:ind w:left="351" w:hanging="142"/>
              <w:jc w:val="left"/>
              <w:rPr>
                <w:b/>
              </w:rPr>
            </w:pPr>
            <w:r w:rsidRPr="004152D4">
              <w:rPr>
                <w:b/>
              </w:rPr>
              <w:t>Verbindungselemente</w:t>
            </w:r>
            <w:r>
              <w:t xml:space="preserve"> zum Anschluss an den FVS-Wärmeübertrager (12 mm Glattrohr)</w:t>
            </w:r>
          </w:p>
        </w:tc>
        <w:tc>
          <w:tcPr>
            <w:tcW w:w="1191" w:type="dxa"/>
            <w:tcBorders>
              <w:top w:val="single" w:sz="4" w:space="0" w:color="000000"/>
              <w:left w:val="single" w:sz="4" w:space="0" w:color="000000"/>
              <w:bottom w:val="single" w:sz="4" w:space="0" w:color="000000"/>
            </w:tcBorders>
            <w:shd w:val="clear" w:color="auto" w:fill="auto"/>
          </w:tcPr>
          <w:p w:rsidR="004152D4" w:rsidRDefault="004152D4" w:rsidP="004152D4">
            <w:pPr>
              <w:snapToGrid w:val="0"/>
              <w:jc w:val="right"/>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4152D4" w:rsidRDefault="004152D4" w:rsidP="004152D4">
            <w:pPr>
              <w:snapToGrid w:val="0"/>
              <w:jc w:val="right"/>
            </w:pPr>
          </w:p>
        </w:tc>
      </w:tr>
      <w:tr w:rsidR="004152D4" w:rsidTr="00930B47">
        <w:trPr>
          <w:jc w:val="center"/>
        </w:trPr>
        <w:tc>
          <w:tcPr>
            <w:tcW w:w="850" w:type="dxa"/>
            <w:tcBorders>
              <w:top w:val="single" w:sz="4" w:space="0" w:color="000000"/>
              <w:left w:val="single" w:sz="4" w:space="0" w:color="000000"/>
              <w:bottom w:val="single" w:sz="4" w:space="0" w:color="000000"/>
            </w:tcBorders>
            <w:shd w:val="clear" w:color="auto" w:fill="auto"/>
          </w:tcPr>
          <w:p w:rsidR="004152D4" w:rsidRDefault="004152D4" w:rsidP="004152D4">
            <w:pPr>
              <w:snapToGrid w:val="0"/>
              <w:jc w:val="center"/>
            </w:pPr>
          </w:p>
        </w:tc>
        <w:tc>
          <w:tcPr>
            <w:tcW w:w="6633" w:type="dxa"/>
            <w:tcBorders>
              <w:top w:val="single" w:sz="4" w:space="0" w:color="000000"/>
              <w:left w:val="single" w:sz="4" w:space="0" w:color="000000"/>
              <w:bottom w:val="single" w:sz="4" w:space="0" w:color="000000"/>
            </w:tcBorders>
            <w:shd w:val="clear" w:color="auto" w:fill="auto"/>
          </w:tcPr>
          <w:p w:rsidR="00357251" w:rsidRPr="00F0748E" w:rsidRDefault="004152D4" w:rsidP="00357251">
            <w:pPr>
              <w:pStyle w:val="Listenabsatz"/>
              <w:numPr>
                <w:ilvl w:val="0"/>
                <w:numId w:val="7"/>
              </w:numPr>
              <w:snapToGrid w:val="0"/>
              <w:spacing w:before="120" w:after="120" w:line="240" w:lineRule="auto"/>
              <w:ind w:left="352" w:hanging="352"/>
              <w:jc w:val="left"/>
              <w:rPr>
                <w:b/>
                <w:u w:val="single"/>
              </w:rPr>
            </w:pPr>
            <w:r w:rsidRPr="00F0748E">
              <w:rPr>
                <w:b/>
                <w:u w:val="single"/>
              </w:rPr>
              <w:t>Elektrischer Nacherhitzer, 3,0 kW</w:t>
            </w:r>
          </w:p>
          <w:p w:rsidR="004152D4" w:rsidRPr="00B327E4" w:rsidRDefault="004152D4" w:rsidP="00357251">
            <w:pPr>
              <w:pStyle w:val="Listenabsatz"/>
              <w:numPr>
                <w:ilvl w:val="0"/>
                <w:numId w:val="0"/>
              </w:numPr>
              <w:snapToGrid w:val="0"/>
              <w:spacing w:before="120" w:after="120"/>
              <w:ind w:left="352"/>
              <w:jc w:val="left"/>
              <w:rPr>
                <w:b/>
              </w:rPr>
            </w:pPr>
            <w:r>
              <w:t>steckerfertiger und wartungsarmer Elektro-Nacherhitzer mit integrierter Sicherheitskette (Temperaturwächter TW, Sicherheits-Temperatur-Begrenzer STB und Luftstromüberwachung LW), Heizleistung max. 3,0 kW,</w:t>
            </w:r>
            <w:r>
              <w:br/>
              <w:t>werkseitig im Schalldämpfer verbaut (Gerätemaße bleiben erhalten),</w:t>
            </w:r>
            <w:r>
              <w:br/>
              <w:t>Spannung 230 V AC 50/60 Hz, Regelung stetig über das FVS-600,</w:t>
            </w:r>
            <w:r>
              <w:br/>
              <w:t>Temperaturüberwachung TW = 75 °C, STB = 95 °C, Kabelanschluss Netz 3x1,5 mm², 0,4 m, halogenfrei, Stecker + Buchse Typ Wago MIDI, 3 pol.ws, Schutzart IP20, Schutzklasse I</w:t>
            </w:r>
            <w:r w:rsidR="00A20C74">
              <w:br/>
            </w:r>
            <w:r w:rsidR="00A20C74">
              <w:rPr>
                <w:b/>
              </w:rPr>
              <w:t>Zusätzliches Gewicht zum Standardgerät ca. 5 kg (Gesamtgewicht ca. 390 kg)</w:t>
            </w:r>
          </w:p>
        </w:tc>
        <w:tc>
          <w:tcPr>
            <w:tcW w:w="1191" w:type="dxa"/>
            <w:tcBorders>
              <w:top w:val="single" w:sz="4" w:space="0" w:color="000000"/>
              <w:left w:val="single" w:sz="4" w:space="0" w:color="000000"/>
              <w:bottom w:val="single" w:sz="4" w:space="0" w:color="000000"/>
            </w:tcBorders>
            <w:shd w:val="clear" w:color="auto" w:fill="auto"/>
          </w:tcPr>
          <w:p w:rsidR="004152D4" w:rsidRDefault="004152D4" w:rsidP="004152D4">
            <w:pPr>
              <w:snapToGrid w:val="0"/>
              <w:jc w:val="right"/>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4152D4" w:rsidRDefault="004152D4" w:rsidP="004152D4">
            <w:pPr>
              <w:snapToGrid w:val="0"/>
              <w:jc w:val="right"/>
            </w:pPr>
          </w:p>
        </w:tc>
      </w:tr>
      <w:tr w:rsidR="004152D4" w:rsidTr="00930B47">
        <w:trPr>
          <w:jc w:val="center"/>
        </w:trPr>
        <w:tc>
          <w:tcPr>
            <w:tcW w:w="850" w:type="dxa"/>
            <w:tcBorders>
              <w:top w:val="single" w:sz="4" w:space="0" w:color="000000"/>
              <w:left w:val="single" w:sz="4" w:space="0" w:color="000000"/>
              <w:bottom w:val="single" w:sz="4" w:space="0" w:color="000000"/>
            </w:tcBorders>
            <w:shd w:val="clear" w:color="auto" w:fill="auto"/>
          </w:tcPr>
          <w:p w:rsidR="004152D4" w:rsidRDefault="004152D4" w:rsidP="004152D4">
            <w:pPr>
              <w:snapToGrid w:val="0"/>
              <w:jc w:val="center"/>
            </w:pPr>
          </w:p>
        </w:tc>
        <w:tc>
          <w:tcPr>
            <w:tcW w:w="6633" w:type="dxa"/>
            <w:tcBorders>
              <w:top w:val="single" w:sz="4" w:space="0" w:color="000000"/>
              <w:left w:val="single" w:sz="4" w:space="0" w:color="000000"/>
              <w:bottom w:val="single" w:sz="4" w:space="0" w:color="000000"/>
            </w:tcBorders>
            <w:shd w:val="clear" w:color="auto" w:fill="auto"/>
          </w:tcPr>
          <w:p w:rsidR="00357251" w:rsidRPr="00F0748E" w:rsidRDefault="004152D4" w:rsidP="00357251">
            <w:pPr>
              <w:numPr>
                <w:ilvl w:val="0"/>
                <w:numId w:val="7"/>
              </w:numPr>
              <w:spacing w:before="120" w:after="120" w:line="240" w:lineRule="auto"/>
              <w:ind w:left="352" w:hanging="352"/>
              <w:jc w:val="left"/>
              <w:rPr>
                <w:b/>
                <w:u w:val="single"/>
              </w:rPr>
            </w:pPr>
            <w:r w:rsidRPr="00F0748E">
              <w:rPr>
                <w:b/>
                <w:u w:val="single"/>
              </w:rPr>
              <w:t>Montageschienen</w:t>
            </w:r>
          </w:p>
          <w:p w:rsidR="004152D4" w:rsidRPr="00B327E4" w:rsidRDefault="004152D4" w:rsidP="00357251">
            <w:pPr>
              <w:spacing w:before="120" w:after="120"/>
              <w:ind w:left="352"/>
              <w:jc w:val="left"/>
              <w:rPr>
                <w:b/>
              </w:rPr>
            </w:pPr>
            <w:r>
              <w:t>2 Stück à 6 m Länge</w:t>
            </w:r>
            <w:r>
              <w:br/>
              <w:t>Profil 38 / 24</w:t>
            </w:r>
            <w:r>
              <w:br/>
              <w:t>Breite x Höhe x Wandstärke = 38 x 24 x 1,75 mm</w:t>
            </w:r>
          </w:p>
        </w:tc>
        <w:tc>
          <w:tcPr>
            <w:tcW w:w="1191" w:type="dxa"/>
            <w:tcBorders>
              <w:top w:val="single" w:sz="4" w:space="0" w:color="000000"/>
              <w:left w:val="single" w:sz="4" w:space="0" w:color="000000"/>
              <w:bottom w:val="single" w:sz="4" w:space="0" w:color="000000"/>
            </w:tcBorders>
            <w:shd w:val="clear" w:color="auto" w:fill="auto"/>
          </w:tcPr>
          <w:p w:rsidR="004152D4" w:rsidRDefault="004152D4" w:rsidP="004152D4">
            <w:pPr>
              <w:snapToGrid w:val="0"/>
              <w:jc w:val="right"/>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4152D4" w:rsidRDefault="004152D4" w:rsidP="004152D4">
            <w:pPr>
              <w:snapToGrid w:val="0"/>
              <w:jc w:val="right"/>
            </w:pPr>
          </w:p>
        </w:tc>
      </w:tr>
      <w:tr w:rsidR="004152D4" w:rsidTr="00930B47">
        <w:trPr>
          <w:jc w:val="center"/>
        </w:trPr>
        <w:tc>
          <w:tcPr>
            <w:tcW w:w="850" w:type="dxa"/>
            <w:tcBorders>
              <w:top w:val="single" w:sz="4" w:space="0" w:color="000000"/>
              <w:left w:val="single" w:sz="4" w:space="0" w:color="000000"/>
              <w:bottom w:val="single" w:sz="4" w:space="0" w:color="000000"/>
            </w:tcBorders>
            <w:shd w:val="clear" w:color="auto" w:fill="auto"/>
          </w:tcPr>
          <w:p w:rsidR="004152D4" w:rsidRDefault="004152D4" w:rsidP="004152D4">
            <w:pPr>
              <w:snapToGrid w:val="0"/>
              <w:jc w:val="center"/>
            </w:pPr>
          </w:p>
        </w:tc>
        <w:tc>
          <w:tcPr>
            <w:tcW w:w="6633" w:type="dxa"/>
            <w:tcBorders>
              <w:top w:val="single" w:sz="4" w:space="0" w:color="000000"/>
              <w:left w:val="single" w:sz="4" w:space="0" w:color="000000"/>
              <w:bottom w:val="single" w:sz="4" w:space="0" w:color="000000"/>
            </w:tcBorders>
            <w:shd w:val="clear" w:color="auto" w:fill="auto"/>
          </w:tcPr>
          <w:p w:rsidR="00357251" w:rsidRPr="00F0748E" w:rsidRDefault="001B3DC6" w:rsidP="00357251">
            <w:pPr>
              <w:numPr>
                <w:ilvl w:val="0"/>
                <w:numId w:val="7"/>
              </w:numPr>
              <w:spacing w:before="120" w:after="120"/>
              <w:ind w:left="352" w:hanging="352"/>
              <w:jc w:val="left"/>
              <w:rPr>
                <w:b/>
                <w:u w:val="single"/>
              </w:rPr>
            </w:pPr>
            <w:r w:rsidRPr="00F0748E">
              <w:rPr>
                <w:b/>
                <w:u w:val="single"/>
              </w:rPr>
              <w:t>Wetterschutzgitter Standard 844 x 450 mm (Breite x Höhe)</w:t>
            </w:r>
          </w:p>
          <w:p w:rsidR="00357251" w:rsidRDefault="001B3DC6" w:rsidP="00357251">
            <w:pPr>
              <w:pStyle w:val="Listenabsatz"/>
              <w:numPr>
                <w:ilvl w:val="0"/>
                <w:numId w:val="0"/>
              </w:numPr>
              <w:spacing w:before="120" w:after="120"/>
              <w:ind w:left="284"/>
              <w:contextualSpacing/>
              <w:jc w:val="left"/>
            </w:pPr>
            <w:r>
              <w:t>aus Aluminium-Strangpressprofilen, mit aerodynamisch getrennter Außen- und Fortluftführung zur Verhinderung eines Strömungskurzschlusses (Außen- und Fortluft übereinander mit Trennsteg 70 mm), 39% freier Lüftungsquerschnitt, mit Regenablaufkante und Regenrückhaltung ca. 95 %, E6/EV1 eloxiert, Einbaumaße 844 x 450 mm</w:t>
            </w:r>
          </w:p>
          <w:p w:rsidR="001B3DC6" w:rsidRDefault="001B3DC6" w:rsidP="00357251">
            <w:pPr>
              <w:pStyle w:val="AufzhlungKreiseingerckt"/>
              <w:numPr>
                <w:ilvl w:val="0"/>
                <w:numId w:val="4"/>
              </w:numPr>
              <w:tabs>
                <w:tab w:val="clear" w:pos="720"/>
                <w:tab w:val="num" w:pos="1061"/>
              </w:tabs>
              <w:ind w:left="919" w:hanging="283"/>
            </w:pPr>
            <w:r w:rsidRPr="00357251">
              <w:rPr>
                <w:b/>
                <w:u w:val="single"/>
              </w:rPr>
              <w:t>Typ 512</w:t>
            </w:r>
            <w:r>
              <w:t xml:space="preserve"> (Standard, einliegende Montage)</w:t>
            </w:r>
          </w:p>
          <w:p w:rsidR="001B3DC6" w:rsidRDefault="001B3DC6" w:rsidP="00357251">
            <w:pPr>
              <w:pStyle w:val="Listenabsatz"/>
              <w:numPr>
                <w:ilvl w:val="0"/>
                <w:numId w:val="11"/>
              </w:numPr>
              <w:spacing w:after="120" w:line="360" w:lineRule="auto"/>
              <w:ind w:left="919" w:hanging="275"/>
              <w:contextualSpacing/>
              <w:jc w:val="left"/>
            </w:pPr>
            <w:r w:rsidRPr="00357251">
              <w:rPr>
                <w:b/>
                <w:u w:val="single"/>
              </w:rPr>
              <w:t>Typ 511</w:t>
            </w:r>
            <w:r>
              <w:t xml:space="preserve"> (aufliegende Montage)</w:t>
            </w:r>
          </w:p>
          <w:p w:rsidR="004152D4" w:rsidRPr="001B3DC6" w:rsidRDefault="001B3DC6" w:rsidP="00357251">
            <w:pPr>
              <w:pStyle w:val="Listenabsatz"/>
              <w:numPr>
                <w:ilvl w:val="0"/>
                <w:numId w:val="11"/>
              </w:numPr>
              <w:spacing w:after="120" w:line="360" w:lineRule="auto"/>
              <w:ind w:left="919" w:hanging="275"/>
              <w:contextualSpacing/>
              <w:jc w:val="left"/>
            </w:pPr>
            <w:r w:rsidRPr="00357251">
              <w:rPr>
                <w:b/>
                <w:u w:val="single"/>
              </w:rPr>
              <w:t>Typ 513</w:t>
            </w:r>
            <w:r>
              <w:t xml:space="preserve"> (eingespannte Montage, Glasscheibenersatz)</w:t>
            </w:r>
          </w:p>
        </w:tc>
        <w:tc>
          <w:tcPr>
            <w:tcW w:w="1191" w:type="dxa"/>
            <w:tcBorders>
              <w:top w:val="single" w:sz="4" w:space="0" w:color="000000"/>
              <w:left w:val="single" w:sz="4" w:space="0" w:color="000000"/>
              <w:bottom w:val="single" w:sz="4" w:space="0" w:color="000000"/>
            </w:tcBorders>
            <w:shd w:val="clear" w:color="auto" w:fill="auto"/>
          </w:tcPr>
          <w:p w:rsidR="004152D4" w:rsidRDefault="004152D4" w:rsidP="004152D4">
            <w:pPr>
              <w:snapToGrid w:val="0"/>
              <w:jc w:val="right"/>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4152D4" w:rsidRDefault="004152D4" w:rsidP="004152D4">
            <w:pPr>
              <w:snapToGrid w:val="0"/>
              <w:jc w:val="right"/>
            </w:pPr>
          </w:p>
        </w:tc>
      </w:tr>
      <w:tr w:rsidR="004152D4" w:rsidTr="00930B47">
        <w:trPr>
          <w:jc w:val="center"/>
        </w:trPr>
        <w:tc>
          <w:tcPr>
            <w:tcW w:w="850" w:type="dxa"/>
            <w:tcBorders>
              <w:top w:val="single" w:sz="4" w:space="0" w:color="000000"/>
              <w:left w:val="single" w:sz="4" w:space="0" w:color="000000"/>
              <w:bottom w:val="single" w:sz="4" w:space="0" w:color="000000"/>
            </w:tcBorders>
            <w:shd w:val="clear" w:color="auto" w:fill="auto"/>
          </w:tcPr>
          <w:p w:rsidR="004152D4" w:rsidRDefault="004152D4" w:rsidP="004152D4">
            <w:pPr>
              <w:snapToGrid w:val="0"/>
              <w:jc w:val="center"/>
            </w:pPr>
          </w:p>
        </w:tc>
        <w:tc>
          <w:tcPr>
            <w:tcW w:w="6633" w:type="dxa"/>
            <w:tcBorders>
              <w:top w:val="single" w:sz="4" w:space="0" w:color="000000"/>
              <w:left w:val="single" w:sz="4" w:space="0" w:color="000000"/>
              <w:bottom w:val="single" w:sz="4" w:space="0" w:color="000000"/>
            </w:tcBorders>
            <w:shd w:val="clear" w:color="auto" w:fill="auto"/>
          </w:tcPr>
          <w:p w:rsidR="00357251" w:rsidRPr="00F0748E" w:rsidRDefault="001B3DC6" w:rsidP="00357251">
            <w:pPr>
              <w:numPr>
                <w:ilvl w:val="0"/>
                <w:numId w:val="7"/>
              </w:numPr>
              <w:spacing w:before="120" w:after="120"/>
              <w:ind w:left="352" w:hanging="352"/>
              <w:jc w:val="left"/>
              <w:rPr>
                <w:b/>
                <w:u w:val="single"/>
              </w:rPr>
            </w:pPr>
            <w:r w:rsidRPr="00F0748E">
              <w:rPr>
                <w:b/>
                <w:u w:val="single"/>
              </w:rPr>
              <w:t>Wetterschutzgitter Sonderausführung</w:t>
            </w:r>
          </w:p>
          <w:p w:rsidR="001B3DC6" w:rsidRPr="00357251" w:rsidRDefault="00357251" w:rsidP="00357251">
            <w:pPr>
              <w:pStyle w:val="Listenabsatz"/>
              <w:numPr>
                <w:ilvl w:val="0"/>
                <w:numId w:val="0"/>
              </w:numPr>
              <w:spacing w:before="120" w:after="120"/>
              <w:ind w:left="284"/>
              <w:contextualSpacing/>
              <w:jc w:val="left"/>
              <w:rPr>
                <w:lang w:eastAsia="de-DE"/>
              </w:rPr>
            </w:pPr>
            <w:r>
              <w:rPr>
                <w:lang w:eastAsia="de-DE"/>
              </w:rPr>
              <w:t>a</w:t>
            </w:r>
            <w:r w:rsidR="001B3DC6" w:rsidRPr="00357251">
              <w:rPr>
                <w:lang w:eastAsia="de-DE"/>
              </w:rPr>
              <w:t>us Aluminium-Strangpressprofilen, mit aerodynamisch getrennter Außen- und Fortluftführung zur Verhinderung eines Strömungskurzschlusses (Außen- und Fortluft übereinander mit Trennsteg 70 mm), 39% freier Lüftungsquerschnitt, mit Regenablaufkante und Regenrückhaltung ca. 95 %, E6/EV1 eloxiert.</w:t>
            </w:r>
          </w:p>
          <w:p w:rsidR="001B3DC6" w:rsidRPr="001B3DC6" w:rsidRDefault="001B3DC6" w:rsidP="001B3DC6">
            <w:pPr>
              <w:spacing w:after="120"/>
              <w:ind w:left="284"/>
              <w:contextualSpacing/>
              <w:jc w:val="left"/>
              <w:rPr>
                <w:rFonts w:eastAsia="Calibri"/>
                <w:bCs/>
                <w:lang w:eastAsia="de-DE"/>
              </w:rPr>
            </w:pPr>
            <w:r w:rsidRPr="001B3DC6">
              <w:rPr>
                <w:rFonts w:eastAsia="Calibri"/>
                <w:bCs/>
                <w:sz w:val="4"/>
                <w:lang w:eastAsia="de-DE"/>
              </w:rPr>
              <w:br/>
            </w:r>
            <w:r w:rsidRPr="00357251">
              <w:rPr>
                <w:rFonts w:eastAsia="Calibri"/>
                <w:b/>
                <w:bCs/>
                <w:u w:val="single"/>
                <w:lang w:eastAsia="de-DE"/>
              </w:rPr>
              <w:t>Abmessungen</w:t>
            </w:r>
            <w:r w:rsidRPr="001B3DC6">
              <w:rPr>
                <w:rFonts w:eastAsia="Calibri"/>
                <w:bCs/>
                <w:lang w:eastAsia="de-DE"/>
              </w:rPr>
              <w:t xml:space="preserve">:  ______  x </w:t>
            </w:r>
            <w:r>
              <w:rPr>
                <w:rFonts w:eastAsia="Calibri"/>
                <w:bCs/>
                <w:lang w:eastAsia="de-DE"/>
              </w:rPr>
              <w:t xml:space="preserve"> </w:t>
            </w:r>
            <w:r w:rsidRPr="001B3DC6">
              <w:rPr>
                <w:rFonts w:eastAsia="Calibri"/>
                <w:bCs/>
                <w:lang w:eastAsia="de-DE"/>
              </w:rPr>
              <w:t xml:space="preserve">______ mm, </w:t>
            </w:r>
            <w:r w:rsidRPr="001B3DC6">
              <w:rPr>
                <w:rFonts w:eastAsia="Calibri"/>
                <w:bCs/>
                <w:lang w:eastAsia="de-DE"/>
              </w:rPr>
              <w:br/>
            </w:r>
            <w:r w:rsidRPr="001B3DC6">
              <w:rPr>
                <w:rFonts w:eastAsia="Calibri"/>
                <w:bCs/>
                <w:sz w:val="10"/>
                <w:lang w:eastAsia="de-DE"/>
              </w:rPr>
              <w:br/>
            </w:r>
            <w:r w:rsidRPr="00357251">
              <w:rPr>
                <w:rFonts w:eastAsia="Calibri"/>
                <w:b/>
                <w:bCs/>
                <w:u w:val="single"/>
                <w:lang w:eastAsia="de-DE"/>
              </w:rPr>
              <w:t>Sondereloxal</w:t>
            </w:r>
            <w:r w:rsidRPr="001B3DC6">
              <w:rPr>
                <w:rFonts w:eastAsia="Calibri"/>
                <w:bCs/>
                <w:lang w:eastAsia="de-DE"/>
              </w:rPr>
              <w:t xml:space="preserve">:  _______________ oder </w:t>
            </w:r>
            <w:r w:rsidRPr="00357251">
              <w:rPr>
                <w:rFonts w:eastAsia="Calibri"/>
                <w:b/>
                <w:bCs/>
                <w:u w:val="single"/>
                <w:lang w:eastAsia="de-DE"/>
              </w:rPr>
              <w:t>Beschichtung (RAL)</w:t>
            </w:r>
            <w:r w:rsidRPr="001B3DC6">
              <w:rPr>
                <w:rFonts w:eastAsia="Calibri"/>
                <w:bCs/>
                <w:lang w:eastAsia="de-DE"/>
              </w:rPr>
              <w:t>:___________</w:t>
            </w:r>
          </w:p>
          <w:p w:rsidR="004152D4" w:rsidRPr="00F56EDF" w:rsidRDefault="001B3DC6" w:rsidP="001B3DC6">
            <w:pPr>
              <w:pStyle w:val="Listenabsatz"/>
              <w:numPr>
                <w:ilvl w:val="0"/>
                <w:numId w:val="0"/>
              </w:numPr>
              <w:spacing w:before="120" w:after="120"/>
              <w:ind w:left="284"/>
              <w:contextualSpacing/>
              <w:rPr>
                <w:b/>
              </w:rPr>
            </w:pPr>
            <w:r w:rsidRPr="00357251">
              <w:rPr>
                <w:rFonts w:eastAsia="Times New Roman" w:cs="Times New Roman"/>
                <w:b/>
                <w:bCs w:val="0"/>
                <w:szCs w:val="24"/>
                <w:u w:val="single"/>
                <w:lang w:eastAsia="de-DE"/>
              </w:rPr>
              <w:lastRenderedPageBreak/>
              <w:t>Rahmentyp</w:t>
            </w:r>
            <w:r w:rsidRPr="001B3DC6">
              <w:rPr>
                <w:rFonts w:eastAsia="Times New Roman" w:cs="Times New Roman"/>
                <w:bCs w:val="0"/>
                <w:szCs w:val="24"/>
                <w:lang w:eastAsia="de-DE"/>
              </w:rPr>
              <w:t xml:space="preserve">: ○ </w:t>
            </w:r>
            <w:r w:rsidRPr="00357251">
              <w:rPr>
                <w:rFonts w:eastAsia="Times New Roman" w:cs="Times New Roman"/>
                <w:b/>
                <w:bCs w:val="0"/>
                <w:szCs w:val="24"/>
                <w:lang w:eastAsia="de-DE"/>
              </w:rPr>
              <w:t>512</w:t>
            </w:r>
            <w:r w:rsidRPr="001B3DC6">
              <w:rPr>
                <w:rFonts w:eastAsia="Times New Roman" w:cs="Times New Roman"/>
                <w:bCs w:val="0"/>
                <w:szCs w:val="24"/>
                <w:lang w:eastAsia="de-DE"/>
              </w:rPr>
              <w:t xml:space="preserve"> (Standard)</w:t>
            </w:r>
            <w:r w:rsidRPr="001B3DC6">
              <w:rPr>
                <w:rFonts w:eastAsia="Times New Roman" w:cs="Times New Roman"/>
                <w:bCs w:val="0"/>
                <w:szCs w:val="24"/>
                <w:lang w:eastAsia="de-DE"/>
              </w:rPr>
              <w:tab/>
              <w:t xml:space="preserve">○ </w:t>
            </w:r>
            <w:r w:rsidRPr="00357251">
              <w:rPr>
                <w:rFonts w:eastAsia="Times New Roman" w:cs="Times New Roman"/>
                <w:b/>
                <w:bCs w:val="0"/>
                <w:szCs w:val="24"/>
                <w:lang w:eastAsia="de-DE"/>
              </w:rPr>
              <w:t>511</w:t>
            </w:r>
            <w:r w:rsidRPr="001B3DC6">
              <w:rPr>
                <w:rFonts w:eastAsia="Times New Roman" w:cs="Times New Roman"/>
                <w:bCs w:val="0"/>
                <w:szCs w:val="24"/>
                <w:lang w:eastAsia="de-DE"/>
              </w:rPr>
              <w:t xml:space="preserve"> (aufliegend)</w:t>
            </w:r>
            <w:r w:rsidRPr="001B3DC6">
              <w:rPr>
                <w:rFonts w:eastAsia="Times New Roman" w:cs="Times New Roman"/>
                <w:bCs w:val="0"/>
                <w:szCs w:val="24"/>
                <w:lang w:eastAsia="de-DE"/>
              </w:rPr>
              <w:tab/>
              <w:t xml:space="preserve">○ </w:t>
            </w:r>
            <w:r w:rsidRPr="00357251">
              <w:rPr>
                <w:rFonts w:eastAsia="Times New Roman" w:cs="Times New Roman"/>
                <w:b/>
                <w:bCs w:val="0"/>
                <w:szCs w:val="24"/>
                <w:lang w:eastAsia="de-DE"/>
              </w:rPr>
              <w:t>513</w:t>
            </w:r>
            <w:r w:rsidRPr="001B3DC6">
              <w:rPr>
                <w:rFonts w:eastAsia="Times New Roman" w:cs="Times New Roman"/>
                <w:bCs w:val="0"/>
                <w:szCs w:val="24"/>
                <w:lang w:eastAsia="de-DE"/>
              </w:rPr>
              <w:t xml:space="preserve"> (eingespannt)</w:t>
            </w:r>
          </w:p>
        </w:tc>
        <w:tc>
          <w:tcPr>
            <w:tcW w:w="1191" w:type="dxa"/>
            <w:tcBorders>
              <w:top w:val="single" w:sz="4" w:space="0" w:color="000000"/>
              <w:left w:val="single" w:sz="4" w:space="0" w:color="000000"/>
              <w:bottom w:val="single" w:sz="4" w:space="0" w:color="000000"/>
            </w:tcBorders>
            <w:shd w:val="clear" w:color="auto" w:fill="auto"/>
          </w:tcPr>
          <w:p w:rsidR="004152D4" w:rsidRDefault="004152D4" w:rsidP="004152D4">
            <w:pPr>
              <w:snapToGrid w:val="0"/>
              <w:jc w:val="right"/>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4152D4" w:rsidRDefault="004152D4" w:rsidP="004152D4">
            <w:pPr>
              <w:snapToGrid w:val="0"/>
              <w:jc w:val="right"/>
            </w:pPr>
          </w:p>
        </w:tc>
      </w:tr>
      <w:tr w:rsidR="004152D4" w:rsidTr="00930B47">
        <w:trPr>
          <w:jc w:val="center"/>
        </w:trPr>
        <w:tc>
          <w:tcPr>
            <w:tcW w:w="850" w:type="dxa"/>
            <w:tcBorders>
              <w:top w:val="single" w:sz="4" w:space="0" w:color="000000"/>
              <w:left w:val="single" w:sz="4" w:space="0" w:color="000000"/>
              <w:bottom w:val="single" w:sz="4" w:space="0" w:color="000000"/>
            </w:tcBorders>
            <w:shd w:val="clear" w:color="auto" w:fill="auto"/>
          </w:tcPr>
          <w:p w:rsidR="004152D4" w:rsidRDefault="004152D4" w:rsidP="004152D4">
            <w:pPr>
              <w:snapToGrid w:val="0"/>
              <w:jc w:val="center"/>
            </w:pPr>
          </w:p>
        </w:tc>
        <w:tc>
          <w:tcPr>
            <w:tcW w:w="6633" w:type="dxa"/>
            <w:tcBorders>
              <w:top w:val="single" w:sz="4" w:space="0" w:color="000000"/>
              <w:left w:val="single" w:sz="4" w:space="0" w:color="000000"/>
              <w:bottom w:val="single" w:sz="4" w:space="0" w:color="000000"/>
            </w:tcBorders>
            <w:shd w:val="clear" w:color="auto" w:fill="auto"/>
          </w:tcPr>
          <w:p w:rsidR="00357251" w:rsidRPr="00F0748E" w:rsidRDefault="004152D4" w:rsidP="004152D4">
            <w:pPr>
              <w:numPr>
                <w:ilvl w:val="0"/>
                <w:numId w:val="2"/>
              </w:numPr>
              <w:tabs>
                <w:tab w:val="clear" w:pos="720"/>
                <w:tab w:val="num" w:pos="351"/>
              </w:tabs>
              <w:spacing w:before="120" w:after="120"/>
              <w:ind w:left="352" w:hanging="352"/>
              <w:jc w:val="left"/>
              <w:rPr>
                <w:b/>
                <w:u w:val="single"/>
              </w:rPr>
            </w:pPr>
            <w:r w:rsidRPr="00F0748E">
              <w:rPr>
                <w:b/>
                <w:u w:val="single"/>
              </w:rPr>
              <w:t>500 mm Kanalzwischenstück isoliert mit Schalldämpferkulisse</w:t>
            </w:r>
          </w:p>
          <w:p w:rsidR="004152D4" w:rsidRPr="00672864" w:rsidRDefault="004152D4" w:rsidP="00357251">
            <w:pPr>
              <w:spacing w:before="120" w:after="120"/>
              <w:ind w:left="352"/>
              <w:jc w:val="left"/>
              <w:rPr>
                <w:b/>
              </w:rPr>
            </w:pPr>
            <w:r w:rsidRPr="00F56EDF">
              <w:t>L x B x H</w:t>
            </w:r>
            <w:r>
              <w:rPr>
                <w:b/>
              </w:rPr>
              <w:t xml:space="preserve"> = </w:t>
            </w:r>
            <w:r>
              <w:t>50</w:t>
            </w:r>
            <w:r w:rsidRPr="00BF1476">
              <w:t xml:space="preserve">0 </w:t>
            </w:r>
            <w:r>
              <w:t xml:space="preserve">x 833 x 506 mm, Masse </w:t>
            </w:r>
            <w:r w:rsidRPr="007E09C3">
              <w:t>35 kg</w:t>
            </w:r>
            <w:r>
              <w:br/>
              <w:t xml:space="preserve">zur Montage </w:t>
            </w:r>
            <w:r w:rsidRPr="00BF1476">
              <w:t>zwischen Lüftungsmodul und Wetterschutzgitter</w:t>
            </w:r>
            <w:r>
              <w:t xml:space="preserve">, mit 100 mm starker innenliegender Schalldämpferkulisse und doppelschaliger Außendämmung (werkseitig vormontiert), sichtbare Gehäuseteile ähnlich RAL 9010 beschichtet </w:t>
            </w:r>
          </w:p>
        </w:tc>
        <w:tc>
          <w:tcPr>
            <w:tcW w:w="1191" w:type="dxa"/>
            <w:tcBorders>
              <w:top w:val="single" w:sz="4" w:space="0" w:color="000000"/>
              <w:left w:val="single" w:sz="4" w:space="0" w:color="000000"/>
              <w:bottom w:val="single" w:sz="4" w:space="0" w:color="000000"/>
            </w:tcBorders>
            <w:shd w:val="clear" w:color="auto" w:fill="auto"/>
          </w:tcPr>
          <w:p w:rsidR="004152D4" w:rsidRDefault="004152D4" w:rsidP="004152D4">
            <w:pPr>
              <w:snapToGrid w:val="0"/>
              <w:jc w:val="right"/>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4152D4" w:rsidRDefault="004152D4" w:rsidP="004152D4">
            <w:pPr>
              <w:snapToGrid w:val="0"/>
              <w:jc w:val="right"/>
            </w:pPr>
          </w:p>
        </w:tc>
      </w:tr>
      <w:tr w:rsidR="004152D4" w:rsidTr="00930B47">
        <w:trPr>
          <w:jc w:val="center"/>
        </w:trPr>
        <w:tc>
          <w:tcPr>
            <w:tcW w:w="850" w:type="dxa"/>
            <w:tcBorders>
              <w:top w:val="single" w:sz="4" w:space="0" w:color="000000"/>
              <w:left w:val="single" w:sz="4" w:space="0" w:color="000000"/>
              <w:bottom w:val="single" w:sz="4" w:space="0" w:color="000000"/>
            </w:tcBorders>
            <w:shd w:val="clear" w:color="auto" w:fill="auto"/>
          </w:tcPr>
          <w:p w:rsidR="004152D4" w:rsidRDefault="004152D4" w:rsidP="004152D4">
            <w:pPr>
              <w:snapToGrid w:val="0"/>
              <w:jc w:val="center"/>
            </w:pPr>
          </w:p>
        </w:tc>
        <w:tc>
          <w:tcPr>
            <w:tcW w:w="6633" w:type="dxa"/>
            <w:tcBorders>
              <w:top w:val="single" w:sz="4" w:space="0" w:color="000000"/>
              <w:left w:val="single" w:sz="4" w:space="0" w:color="000000"/>
              <w:bottom w:val="single" w:sz="4" w:space="0" w:color="000000"/>
            </w:tcBorders>
            <w:shd w:val="clear" w:color="auto" w:fill="auto"/>
          </w:tcPr>
          <w:p w:rsidR="00357251" w:rsidRPr="00F0748E" w:rsidRDefault="004152D4" w:rsidP="00357251">
            <w:pPr>
              <w:pStyle w:val="Listenabsatz"/>
              <w:numPr>
                <w:ilvl w:val="0"/>
                <w:numId w:val="8"/>
              </w:numPr>
              <w:spacing w:before="120" w:line="240" w:lineRule="exact"/>
              <w:ind w:left="284" w:hanging="284"/>
              <w:jc w:val="left"/>
              <w:rPr>
                <w:szCs w:val="19"/>
                <w:u w:val="single"/>
              </w:rPr>
            </w:pPr>
            <w:r w:rsidRPr="00F0748E">
              <w:rPr>
                <w:b/>
                <w:szCs w:val="19"/>
                <w:u w:val="single"/>
              </w:rPr>
              <w:t>Raumbediengerät WRF06</w:t>
            </w:r>
          </w:p>
          <w:p w:rsidR="004152D4" w:rsidRPr="0031527A" w:rsidRDefault="004152D4" w:rsidP="0001725B">
            <w:pPr>
              <w:pStyle w:val="Listenabsatz"/>
              <w:numPr>
                <w:ilvl w:val="0"/>
                <w:numId w:val="0"/>
              </w:numPr>
              <w:spacing w:before="120" w:after="120" w:line="240" w:lineRule="exact"/>
              <w:ind w:left="284"/>
              <w:jc w:val="left"/>
              <w:rPr>
                <w:szCs w:val="19"/>
              </w:rPr>
            </w:pPr>
            <w:r w:rsidRPr="0031527A">
              <w:rPr>
                <w:szCs w:val="19"/>
              </w:rPr>
              <w:t xml:space="preserve">Drehschalter </w:t>
            </w:r>
            <w:r>
              <w:rPr>
                <w:szCs w:val="19"/>
              </w:rPr>
              <w:t>zum Einstellen der</w:t>
            </w:r>
            <w:r w:rsidRPr="0031527A">
              <w:rPr>
                <w:szCs w:val="19"/>
              </w:rPr>
              <w:t xml:space="preserve"> Betriebsarten Aus, Auto, ECO („I“) und KOM („II“)</w:t>
            </w:r>
            <w:r>
              <w:rPr>
                <w:szCs w:val="19"/>
              </w:rPr>
              <w:t>, m</w:t>
            </w:r>
            <w:r w:rsidRPr="0031527A">
              <w:rPr>
                <w:szCs w:val="19"/>
              </w:rPr>
              <w:t>it LEDs für Betrieb (grün) und Störung (rot)</w:t>
            </w:r>
            <w:r>
              <w:rPr>
                <w:szCs w:val="19"/>
              </w:rPr>
              <w:t>, Gehäuse: GiraE2 reinweiß, Einbau unterputz in Standard UP-Dose (</w:t>
            </w:r>
            <w:r w:rsidRPr="0031527A">
              <w:rPr>
                <w:szCs w:val="19"/>
              </w:rPr>
              <w:t>Ø</w:t>
            </w:r>
            <w:r>
              <w:rPr>
                <w:szCs w:val="19"/>
              </w:rPr>
              <w:t xml:space="preserve"> </w:t>
            </w:r>
            <w:r w:rsidRPr="0031527A">
              <w:rPr>
                <w:szCs w:val="19"/>
              </w:rPr>
              <w:t>=</w:t>
            </w:r>
            <w:r>
              <w:rPr>
                <w:szCs w:val="19"/>
              </w:rPr>
              <w:t xml:space="preserve"> </w:t>
            </w:r>
            <w:r w:rsidRPr="0031527A">
              <w:rPr>
                <w:szCs w:val="19"/>
              </w:rPr>
              <w:t>55 mm</w:t>
            </w:r>
            <w:r>
              <w:rPr>
                <w:szCs w:val="19"/>
              </w:rPr>
              <w:t>), Schutzart IP20</w:t>
            </w:r>
          </w:p>
        </w:tc>
        <w:tc>
          <w:tcPr>
            <w:tcW w:w="1191" w:type="dxa"/>
            <w:tcBorders>
              <w:top w:val="single" w:sz="4" w:space="0" w:color="000000"/>
              <w:left w:val="single" w:sz="4" w:space="0" w:color="000000"/>
              <w:bottom w:val="single" w:sz="4" w:space="0" w:color="000000"/>
            </w:tcBorders>
            <w:shd w:val="clear" w:color="auto" w:fill="auto"/>
          </w:tcPr>
          <w:p w:rsidR="004152D4" w:rsidRDefault="004152D4" w:rsidP="004152D4">
            <w:pPr>
              <w:snapToGrid w:val="0"/>
              <w:jc w:val="right"/>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4152D4" w:rsidRDefault="004152D4" w:rsidP="004152D4">
            <w:pPr>
              <w:snapToGrid w:val="0"/>
              <w:jc w:val="right"/>
            </w:pPr>
          </w:p>
        </w:tc>
      </w:tr>
      <w:tr w:rsidR="004152D4" w:rsidTr="00930B47">
        <w:trPr>
          <w:jc w:val="center"/>
        </w:trPr>
        <w:tc>
          <w:tcPr>
            <w:tcW w:w="850" w:type="dxa"/>
            <w:tcBorders>
              <w:top w:val="single" w:sz="4" w:space="0" w:color="000000"/>
              <w:left w:val="single" w:sz="4" w:space="0" w:color="000000"/>
              <w:bottom w:val="single" w:sz="4" w:space="0" w:color="000000"/>
            </w:tcBorders>
            <w:shd w:val="clear" w:color="auto" w:fill="auto"/>
          </w:tcPr>
          <w:p w:rsidR="004152D4" w:rsidRDefault="004152D4" w:rsidP="004152D4">
            <w:pPr>
              <w:snapToGrid w:val="0"/>
              <w:jc w:val="center"/>
            </w:pPr>
          </w:p>
        </w:tc>
        <w:tc>
          <w:tcPr>
            <w:tcW w:w="6633" w:type="dxa"/>
            <w:tcBorders>
              <w:top w:val="single" w:sz="4" w:space="0" w:color="000000"/>
              <w:left w:val="single" w:sz="4" w:space="0" w:color="000000"/>
              <w:bottom w:val="single" w:sz="4" w:space="0" w:color="000000"/>
            </w:tcBorders>
            <w:shd w:val="clear" w:color="auto" w:fill="auto"/>
          </w:tcPr>
          <w:p w:rsidR="00357251" w:rsidRPr="00F0748E" w:rsidRDefault="004152D4" w:rsidP="00357251">
            <w:pPr>
              <w:numPr>
                <w:ilvl w:val="0"/>
                <w:numId w:val="2"/>
              </w:numPr>
              <w:spacing w:before="120"/>
              <w:ind w:left="284" w:hanging="284"/>
              <w:jc w:val="left"/>
              <w:rPr>
                <w:b/>
                <w:u w:val="single"/>
              </w:rPr>
            </w:pPr>
            <w:r w:rsidRPr="00F0748E">
              <w:rPr>
                <w:b/>
                <w:u w:val="single"/>
              </w:rPr>
              <w:t>CO</w:t>
            </w:r>
            <w:r w:rsidRPr="00F0748E">
              <w:rPr>
                <w:b/>
                <w:u w:val="single"/>
                <w:vertAlign w:val="subscript"/>
              </w:rPr>
              <w:t>2</w:t>
            </w:r>
            <w:r w:rsidRPr="00F0748E">
              <w:rPr>
                <w:b/>
                <w:u w:val="single"/>
              </w:rPr>
              <w:t>-Fühler</w:t>
            </w:r>
            <w:r w:rsidR="004C5D3C" w:rsidRPr="00F0748E">
              <w:rPr>
                <w:b/>
                <w:u w:val="single"/>
              </w:rPr>
              <w:t xml:space="preserve"> NOVOS 3 CO2 weiß V</w:t>
            </w:r>
          </w:p>
          <w:p w:rsidR="004152D4" w:rsidRDefault="004152D4" w:rsidP="0001725B">
            <w:pPr>
              <w:spacing w:before="120" w:after="120"/>
              <w:ind w:left="284"/>
              <w:jc w:val="left"/>
              <w:rPr>
                <w:b/>
              </w:rPr>
            </w:pPr>
            <w:r>
              <w:t>mit stetigem Ausgang 0...10 V für Aufputz-Wandmontage im Bereich des Abluftdurchlasses, zum autarken, nutzungsabhängigen Lüftungsbetrieb mit Schalthysterese, Abmessungen 84,5 x 84,5 x 25 mm, Spannungsversorgung 15…24 V= oder 24 V~ SELV, Messbereich 0…2000 ppm, Gehäuse reinweiß, Schutzart IP30.</w:t>
            </w:r>
          </w:p>
        </w:tc>
        <w:tc>
          <w:tcPr>
            <w:tcW w:w="1191" w:type="dxa"/>
            <w:tcBorders>
              <w:top w:val="single" w:sz="4" w:space="0" w:color="000000"/>
              <w:left w:val="single" w:sz="4" w:space="0" w:color="000000"/>
              <w:bottom w:val="single" w:sz="4" w:space="0" w:color="000000"/>
            </w:tcBorders>
            <w:shd w:val="clear" w:color="auto" w:fill="auto"/>
          </w:tcPr>
          <w:p w:rsidR="004152D4" w:rsidRDefault="004152D4" w:rsidP="004152D4">
            <w:pPr>
              <w:snapToGrid w:val="0"/>
              <w:jc w:val="right"/>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4152D4" w:rsidRDefault="004152D4" w:rsidP="004152D4">
            <w:pPr>
              <w:snapToGrid w:val="0"/>
              <w:jc w:val="right"/>
            </w:pPr>
          </w:p>
        </w:tc>
      </w:tr>
      <w:tr w:rsidR="004152D4" w:rsidTr="00930B47">
        <w:trPr>
          <w:jc w:val="center"/>
        </w:trPr>
        <w:tc>
          <w:tcPr>
            <w:tcW w:w="850" w:type="dxa"/>
            <w:tcBorders>
              <w:top w:val="single" w:sz="4" w:space="0" w:color="000000"/>
              <w:left w:val="single" w:sz="4" w:space="0" w:color="000000"/>
              <w:bottom w:val="single" w:sz="4" w:space="0" w:color="000000"/>
            </w:tcBorders>
            <w:shd w:val="clear" w:color="auto" w:fill="auto"/>
          </w:tcPr>
          <w:p w:rsidR="004152D4" w:rsidRDefault="004152D4" w:rsidP="004152D4">
            <w:pPr>
              <w:snapToGrid w:val="0"/>
              <w:jc w:val="center"/>
            </w:pPr>
          </w:p>
        </w:tc>
        <w:tc>
          <w:tcPr>
            <w:tcW w:w="6633" w:type="dxa"/>
            <w:tcBorders>
              <w:top w:val="single" w:sz="4" w:space="0" w:color="000000"/>
              <w:left w:val="single" w:sz="4" w:space="0" w:color="000000"/>
              <w:bottom w:val="single" w:sz="4" w:space="0" w:color="000000"/>
            </w:tcBorders>
            <w:shd w:val="clear" w:color="auto" w:fill="auto"/>
          </w:tcPr>
          <w:p w:rsidR="004C5D3C" w:rsidRDefault="004152D4" w:rsidP="004C5D3C">
            <w:pPr>
              <w:pStyle w:val="Kopfzeile"/>
              <w:numPr>
                <w:ilvl w:val="0"/>
                <w:numId w:val="12"/>
              </w:numPr>
              <w:tabs>
                <w:tab w:val="center" w:pos="4536"/>
                <w:tab w:val="right" w:pos="9072"/>
              </w:tabs>
              <w:spacing w:before="120"/>
              <w:ind w:left="351" w:hanging="283"/>
              <w:jc w:val="left"/>
              <w:rPr>
                <w:b/>
              </w:rPr>
            </w:pPr>
            <w:r w:rsidRPr="00F0748E">
              <w:rPr>
                <w:b/>
                <w:u w:val="single"/>
              </w:rPr>
              <w:t>CO</w:t>
            </w:r>
            <w:r w:rsidRPr="00F0748E">
              <w:rPr>
                <w:b/>
                <w:u w:val="single"/>
                <w:vertAlign w:val="subscript"/>
              </w:rPr>
              <w:t>2</w:t>
            </w:r>
            <w:r w:rsidRPr="00F0748E">
              <w:rPr>
                <w:b/>
                <w:u w:val="single"/>
              </w:rPr>
              <w:t>- &amp; Temperaturfühler mit Ampelfunktion</w:t>
            </w:r>
            <w:r w:rsidR="0006593E">
              <w:rPr>
                <w:b/>
                <w:u w:val="single"/>
              </w:rPr>
              <w:br/>
            </w:r>
            <w:r w:rsidR="004C5D3C">
              <w:rPr>
                <w:b/>
              </w:rPr>
              <w:t>(</w:t>
            </w:r>
            <w:r w:rsidR="004C5D3C" w:rsidRPr="00B3574E">
              <w:rPr>
                <w:b/>
              </w:rPr>
              <w:t>NOVOS 3 CO2 Temp weiß VV TLF</w:t>
            </w:r>
            <w:r w:rsidR="004C5D3C">
              <w:rPr>
                <w:b/>
              </w:rPr>
              <w:t>)</w:t>
            </w:r>
          </w:p>
          <w:p w:rsidR="004152D4" w:rsidRPr="00502327" w:rsidRDefault="004152D4" w:rsidP="004C5D3C">
            <w:pPr>
              <w:spacing w:before="120" w:after="120"/>
              <w:ind w:left="284"/>
              <w:jc w:val="left"/>
              <w:rPr>
                <w:b/>
              </w:rPr>
            </w:pPr>
            <w:r>
              <w:t>mit 2 stetigen Ausgängen 0...10 V für Aufputz-Wandmontage im Bereich des Abluftdurchlasses, zum autarken, nutzungsabhängigen Lüftungsbetrieb mit Schalthysterese, mit Ampelfunktion zur Anzeige der Messwerte (Schwellwerte über Thermokon NOVOSapp individuell konfigurierbar).</w:t>
            </w:r>
            <w:r>
              <w:br/>
              <w:t>Abmessungen 100,5 x 109 x 23 mm, Spannungsversorgung 15…35 V=</w:t>
            </w:r>
            <w:r>
              <w:br/>
              <w:t>oder 19…29 V~ SELV, Messbereich 0…2000 ppm / 0…+50 °C (Temperaturbereich über NOVOSapp parametrierbar) Gehäuse reinweiß, Schutzart IP20.</w:t>
            </w:r>
          </w:p>
        </w:tc>
        <w:tc>
          <w:tcPr>
            <w:tcW w:w="1191" w:type="dxa"/>
            <w:tcBorders>
              <w:top w:val="single" w:sz="4" w:space="0" w:color="000000"/>
              <w:left w:val="single" w:sz="4" w:space="0" w:color="000000"/>
              <w:bottom w:val="single" w:sz="4" w:space="0" w:color="000000"/>
            </w:tcBorders>
            <w:shd w:val="clear" w:color="auto" w:fill="auto"/>
          </w:tcPr>
          <w:p w:rsidR="004152D4" w:rsidRDefault="004152D4" w:rsidP="004152D4">
            <w:pPr>
              <w:snapToGrid w:val="0"/>
              <w:jc w:val="right"/>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4152D4" w:rsidRDefault="004152D4" w:rsidP="004152D4">
            <w:pPr>
              <w:snapToGrid w:val="0"/>
              <w:jc w:val="right"/>
            </w:pPr>
          </w:p>
        </w:tc>
      </w:tr>
      <w:tr w:rsidR="004152D4" w:rsidTr="00930B47">
        <w:trPr>
          <w:jc w:val="center"/>
        </w:trPr>
        <w:tc>
          <w:tcPr>
            <w:tcW w:w="850" w:type="dxa"/>
            <w:tcBorders>
              <w:top w:val="single" w:sz="4" w:space="0" w:color="000000"/>
              <w:left w:val="single" w:sz="4" w:space="0" w:color="000000"/>
              <w:bottom w:val="single" w:sz="4" w:space="0" w:color="000000"/>
            </w:tcBorders>
            <w:shd w:val="clear" w:color="auto" w:fill="auto"/>
          </w:tcPr>
          <w:p w:rsidR="004152D4" w:rsidRDefault="004152D4" w:rsidP="004152D4">
            <w:pPr>
              <w:snapToGrid w:val="0"/>
              <w:jc w:val="center"/>
            </w:pPr>
            <w:r>
              <w:t xml:space="preserve"> </w:t>
            </w:r>
          </w:p>
        </w:tc>
        <w:tc>
          <w:tcPr>
            <w:tcW w:w="6633" w:type="dxa"/>
            <w:tcBorders>
              <w:top w:val="single" w:sz="4" w:space="0" w:color="000000"/>
              <w:left w:val="single" w:sz="4" w:space="0" w:color="000000"/>
              <w:bottom w:val="single" w:sz="4" w:space="0" w:color="000000"/>
            </w:tcBorders>
            <w:shd w:val="clear" w:color="auto" w:fill="auto"/>
          </w:tcPr>
          <w:p w:rsidR="00357251" w:rsidRPr="00F0748E" w:rsidRDefault="004152D4" w:rsidP="004152D4">
            <w:pPr>
              <w:numPr>
                <w:ilvl w:val="0"/>
                <w:numId w:val="2"/>
              </w:numPr>
              <w:spacing w:before="120" w:after="120"/>
              <w:ind w:left="284" w:hanging="284"/>
              <w:jc w:val="left"/>
              <w:rPr>
                <w:b/>
                <w:u w:val="single"/>
              </w:rPr>
            </w:pPr>
            <w:r w:rsidRPr="00F0748E">
              <w:rPr>
                <w:b/>
                <w:u w:val="single"/>
              </w:rPr>
              <w:t>Kondensatpumpe</w:t>
            </w:r>
          </w:p>
          <w:p w:rsidR="004152D4" w:rsidRPr="00502327" w:rsidRDefault="004152D4" w:rsidP="00357251">
            <w:pPr>
              <w:spacing w:before="120" w:after="120"/>
              <w:ind w:left="284"/>
              <w:jc w:val="left"/>
              <w:rPr>
                <w:b/>
              </w:rPr>
            </w:pPr>
            <w:r>
              <w:t>2-teilige Kondensatpumpe, max. Förderleistung 12 l/h (bei 0 m Förderhöhe), max. Förderhöhe 10 m (bei Förderleistung 6 l/h), leiser Betrieb, Versorgungsspannung 230 V~, 0,11 A, 16 W, 50/60 Hz, max. Anschlussleistung 16 kW, Druckleitung 6 mm ID, IP Schutz 21, inkl. 1,5 m ansteckbarem Netzkabel, Behälter und 1,5 m Sensorkabel</w:t>
            </w:r>
          </w:p>
        </w:tc>
        <w:tc>
          <w:tcPr>
            <w:tcW w:w="1191" w:type="dxa"/>
            <w:tcBorders>
              <w:top w:val="single" w:sz="4" w:space="0" w:color="000000"/>
              <w:left w:val="single" w:sz="4" w:space="0" w:color="000000"/>
              <w:bottom w:val="single" w:sz="4" w:space="0" w:color="000000"/>
            </w:tcBorders>
            <w:shd w:val="clear" w:color="auto" w:fill="auto"/>
          </w:tcPr>
          <w:p w:rsidR="004152D4" w:rsidRDefault="004152D4" w:rsidP="004152D4">
            <w:pPr>
              <w:snapToGrid w:val="0"/>
              <w:jc w:val="right"/>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4152D4" w:rsidRDefault="004152D4" w:rsidP="004152D4">
            <w:pPr>
              <w:snapToGrid w:val="0"/>
              <w:jc w:val="right"/>
            </w:pPr>
          </w:p>
        </w:tc>
      </w:tr>
      <w:tr w:rsidR="004152D4" w:rsidTr="00930B47">
        <w:trPr>
          <w:jc w:val="center"/>
        </w:trPr>
        <w:tc>
          <w:tcPr>
            <w:tcW w:w="850" w:type="dxa"/>
            <w:tcBorders>
              <w:top w:val="single" w:sz="4" w:space="0" w:color="000000"/>
              <w:left w:val="single" w:sz="4" w:space="0" w:color="000000"/>
              <w:bottom w:val="single" w:sz="4" w:space="0" w:color="000000"/>
            </w:tcBorders>
            <w:shd w:val="clear" w:color="auto" w:fill="auto"/>
          </w:tcPr>
          <w:p w:rsidR="004152D4" w:rsidRDefault="004152D4" w:rsidP="004152D4">
            <w:pPr>
              <w:snapToGrid w:val="0"/>
              <w:jc w:val="center"/>
            </w:pPr>
          </w:p>
        </w:tc>
        <w:tc>
          <w:tcPr>
            <w:tcW w:w="6633" w:type="dxa"/>
            <w:tcBorders>
              <w:top w:val="single" w:sz="4" w:space="0" w:color="000000"/>
              <w:left w:val="single" w:sz="4" w:space="0" w:color="000000"/>
              <w:bottom w:val="single" w:sz="4" w:space="0" w:color="000000"/>
            </w:tcBorders>
            <w:shd w:val="clear" w:color="auto" w:fill="auto"/>
          </w:tcPr>
          <w:p w:rsidR="00357251" w:rsidRPr="00F0748E" w:rsidRDefault="004152D4" w:rsidP="004152D4">
            <w:pPr>
              <w:numPr>
                <w:ilvl w:val="0"/>
                <w:numId w:val="2"/>
              </w:numPr>
              <w:spacing w:before="120" w:after="120"/>
              <w:ind w:left="284" w:hanging="284"/>
              <w:jc w:val="left"/>
              <w:rPr>
                <w:b/>
                <w:u w:val="single"/>
              </w:rPr>
            </w:pPr>
            <w:r w:rsidRPr="00F0748E">
              <w:rPr>
                <w:b/>
                <w:u w:val="single"/>
              </w:rPr>
              <w:t>Servicetool HMI</w:t>
            </w:r>
          </w:p>
          <w:p w:rsidR="004152D4" w:rsidRDefault="004152D4" w:rsidP="00357251">
            <w:pPr>
              <w:spacing w:before="120" w:after="120"/>
              <w:ind w:left="284"/>
              <w:jc w:val="left"/>
              <w:rPr>
                <w:b/>
              </w:rPr>
            </w:pPr>
            <w:r>
              <w:t xml:space="preserve">Digitale Anzeige mit Beleuchtung, zum Anzeigen von Betriebszuständen und Sollwerten, Auslesen und Quittieren von Störmeldungen, Ändern von Parametern. Anschluss an FVS-Regelung über RJ45-Schnittstelle, </w:t>
            </w:r>
            <w:r>
              <w:br/>
            </w:r>
            <w:r w:rsidRPr="00B327E4">
              <w:t xml:space="preserve">1 </w:t>
            </w:r>
            <w:r>
              <w:t xml:space="preserve">Stück pro Auftrag. </w:t>
            </w:r>
          </w:p>
        </w:tc>
        <w:tc>
          <w:tcPr>
            <w:tcW w:w="1191" w:type="dxa"/>
            <w:tcBorders>
              <w:top w:val="single" w:sz="4" w:space="0" w:color="000000"/>
              <w:left w:val="single" w:sz="4" w:space="0" w:color="000000"/>
              <w:bottom w:val="single" w:sz="4" w:space="0" w:color="000000"/>
            </w:tcBorders>
            <w:shd w:val="clear" w:color="auto" w:fill="auto"/>
          </w:tcPr>
          <w:p w:rsidR="004152D4" w:rsidRDefault="004152D4" w:rsidP="004152D4">
            <w:pPr>
              <w:snapToGrid w:val="0"/>
              <w:jc w:val="right"/>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4152D4" w:rsidRDefault="004152D4" w:rsidP="004152D4">
            <w:pPr>
              <w:snapToGrid w:val="0"/>
              <w:jc w:val="right"/>
            </w:pPr>
          </w:p>
        </w:tc>
      </w:tr>
      <w:tr w:rsidR="004152D4" w:rsidTr="00930B47">
        <w:trPr>
          <w:jc w:val="center"/>
        </w:trPr>
        <w:tc>
          <w:tcPr>
            <w:tcW w:w="850" w:type="dxa"/>
            <w:tcBorders>
              <w:top w:val="single" w:sz="4" w:space="0" w:color="000000"/>
              <w:left w:val="single" w:sz="4" w:space="0" w:color="000000"/>
              <w:bottom w:val="single" w:sz="4" w:space="0" w:color="000000"/>
            </w:tcBorders>
            <w:shd w:val="clear" w:color="auto" w:fill="auto"/>
          </w:tcPr>
          <w:p w:rsidR="004152D4" w:rsidRDefault="004152D4" w:rsidP="004152D4">
            <w:pPr>
              <w:snapToGrid w:val="0"/>
              <w:jc w:val="center"/>
            </w:pPr>
          </w:p>
        </w:tc>
        <w:tc>
          <w:tcPr>
            <w:tcW w:w="6633" w:type="dxa"/>
            <w:tcBorders>
              <w:top w:val="single" w:sz="4" w:space="0" w:color="000000"/>
              <w:left w:val="single" w:sz="4" w:space="0" w:color="000000"/>
              <w:bottom w:val="single" w:sz="4" w:space="0" w:color="000000"/>
            </w:tcBorders>
            <w:shd w:val="clear" w:color="auto" w:fill="auto"/>
          </w:tcPr>
          <w:p w:rsidR="00357251" w:rsidRPr="00F0748E" w:rsidRDefault="004152D4" w:rsidP="004152D4">
            <w:pPr>
              <w:numPr>
                <w:ilvl w:val="0"/>
                <w:numId w:val="2"/>
              </w:numPr>
              <w:spacing w:before="120" w:after="120"/>
              <w:ind w:left="284" w:hanging="284"/>
              <w:jc w:val="left"/>
              <w:rPr>
                <w:b/>
                <w:u w:val="single"/>
              </w:rPr>
            </w:pPr>
            <w:r w:rsidRPr="00F0748E">
              <w:rPr>
                <w:b/>
                <w:u w:val="single"/>
              </w:rPr>
              <w:t>BACnet IP-Schnittstelle Climatix POL908.00/STD</w:t>
            </w:r>
          </w:p>
          <w:p w:rsidR="004152D4" w:rsidRPr="00502327" w:rsidRDefault="004152D4" w:rsidP="00357251">
            <w:pPr>
              <w:spacing w:before="120" w:after="120"/>
              <w:ind w:left="284"/>
              <w:jc w:val="left"/>
              <w:rPr>
                <w:b/>
              </w:rPr>
            </w:pPr>
            <w:r>
              <w:t>für Anschluss an übergeordnete Regelung mit BACnet IP, werkseitig auf Hutschiene an FVS-Regelung verbaut, Anschluss über RJ45 (Ethernet 10/100 Mbit (IEEE 802.3U), unterstützt B-BC Profil, Netzwerkparameter konfigurierbar über HMI-Modul oder SCOPE PC-Tool</w:t>
            </w:r>
          </w:p>
        </w:tc>
        <w:tc>
          <w:tcPr>
            <w:tcW w:w="1191" w:type="dxa"/>
            <w:tcBorders>
              <w:top w:val="single" w:sz="4" w:space="0" w:color="000000"/>
              <w:left w:val="single" w:sz="4" w:space="0" w:color="000000"/>
              <w:bottom w:val="single" w:sz="4" w:space="0" w:color="000000"/>
            </w:tcBorders>
            <w:shd w:val="clear" w:color="auto" w:fill="auto"/>
          </w:tcPr>
          <w:p w:rsidR="004152D4" w:rsidRDefault="004152D4" w:rsidP="004152D4">
            <w:pPr>
              <w:snapToGrid w:val="0"/>
              <w:jc w:val="right"/>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4152D4" w:rsidRDefault="004152D4" w:rsidP="004152D4">
            <w:pPr>
              <w:snapToGrid w:val="0"/>
              <w:jc w:val="right"/>
            </w:pPr>
          </w:p>
        </w:tc>
      </w:tr>
      <w:tr w:rsidR="004152D4" w:rsidTr="00930B47">
        <w:trPr>
          <w:jc w:val="center"/>
        </w:trPr>
        <w:tc>
          <w:tcPr>
            <w:tcW w:w="850" w:type="dxa"/>
            <w:tcBorders>
              <w:top w:val="single" w:sz="4" w:space="0" w:color="000000"/>
              <w:left w:val="single" w:sz="4" w:space="0" w:color="000000"/>
              <w:bottom w:val="single" w:sz="4" w:space="0" w:color="000000"/>
            </w:tcBorders>
            <w:shd w:val="clear" w:color="auto" w:fill="auto"/>
          </w:tcPr>
          <w:p w:rsidR="004152D4" w:rsidRDefault="004152D4" w:rsidP="004152D4">
            <w:pPr>
              <w:snapToGrid w:val="0"/>
              <w:jc w:val="center"/>
            </w:pPr>
          </w:p>
        </w:tc>
        <w:tc>
          <w:tcPr>
            <w:tcW w:w="6633" w:type="dxa"/>
            <w:tcBorders>
              <w:top w:val="single" w:sz="4" w:space="0" w:color="000000"/>
              <w:left w:val="single" w:sz="4" w:space="0" w:color="000000"/>
              <w:bottom w:val="single" w:sz="4" w:space="0" w:color="000000"/>
            </w:tcBorders>
            <w:shd w:val="clear" w:color="auto" w:fill="auto"/>
          </w:tcPr>
          <w:p w:rsidR="00357251" w:rsidRPr="00F0748E" w:rsidRDefault="004152D4" w:rsidP="004152D4">
            <w:pPr>
              <w:numPr>
                <w:ilvl w:val="0"/>
                <w:numId w:val="2"/>
              </w:numPr>
              <w:spacing w:before="120" w:after="120"/>
              <w:ind w:left="284" w:hanging="284"/>
              <w:jc w:val="left"/>
              <w:rPr>
                <w:b/>
                <w:u w:val="single"/>
              </w:rPr>
            </w:pPr>
            <w:r w:rsidRPr="00F0748E">
              <w:rPr>
                <w:b/>
                <w:u w:val="single"/>
              </w:rPr>
              <w:t>BACnet MS/TP-Schnittstelle Climatix POL904.00/STD</w:t>
            </w:r>
          </w:p>
          <w:p w:rsidR="004152D4" w:rsidRPr="00C95778" w:rsidRDefault="004152D4" w:rsidP="00357251">
            <w:pPr>
              <w:spacing w:before="120" w:after="120"/>
              <w:ind w:left="284"/>
              <w:jc w:val="left"/>
              <w:rPr>
                <w:b/>
              </w:rPr>
            </w:pPr>
            <w:r>
              <w:t>für Anschluss an übergeordnete Regelung mit BACnet MS/TP, werkseitig auf Hutschiene an FVS-Regelung verbaut, Anschluss über 3-adriges Bus-Kabel (RS485), Netzwerkparameter konfigurierbar über HMI-Modul oder SCOPE PC-Tool, Baudraten 9600, 19200, 38400, 76800, 115200</w:t>
            </w:r>
          </w:p>
        </w:tc>
        <w:tc>
          <w:tcPr>
            <w:tcW w:w="1191" w:type="dxa"/>
            <w:tcBorders>
              <w:top w:val="single" w:sz="4" w:space="0" w:color="000000"/>
              <w:left w:val="single" w:sz="4" w:space="0" w:color="000000"/>
              <w:bottom w:val="single" w:sz="4" w:space="0" w:color="000000"/>
            </w:tcBorders>
            <w:shd w:val="clear" w:color="auto" w:fill="auto"/>
          </w:tcPr>
          <w:p w:rsidR="004152D4" w:rsidRDefault="004152D4" w:rsidP="004152D4">
            <w:pPr>
              <w:snapToGrid w:val="0"/>
              <w:jc w:val="right"/>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4152D4" w:rsidRDefault="004152D4" w:rsidP="004152D4">
            <w:pPr>
              <w:snapToGrid w:val="0"/>
              <w:jc w:val="right"/>
            </w:pPr>
          </w:p>
        </w:tc>
      </w:tr>
      <w:tr w:rsidR="004152D4" w:rsidTr="00930B47">
        <w:trPr>
          <w:jc w:val="center"/>
        </w:trPr>
        <w:tc>
          <w:tcPr>
            <w:tcW w:w="850" w:type="dxa"/>
            <w:tcBorders>
              <w:top w:val="single" w:sz="4" w:space="0" w:color="000000"/>
              <w:left w:val="single" w:sz="4" w:space="0" w:color="000000"/>
              <w:bottom w:val="single" w:sz="4" w:space="0" w:color="000000"/>
            </w:tcBorders>
            <w:shd w:val="clear" w:color="auto" w:fill="auto"/>
          </w:tcPr>
          <w:p w:rsidR="004152D4" w:rsidRDefault="004152D4" w:rsidP="004152D4">
            <w:pPr>
              <w:snapToGrid w:val="0"/>
              <w:jc w:val="center"/>
            </w:pPr>
          </w:p>
        </w:tc>
        <w:tc>
          <w:tcPr>
            <w:tcW w:w="6633" w:type="dxa"/>
            <w:tcBorders>
              <w:top w:val="single" w:sz="4" w:space="0" w:color="000000"/>
              <w:left w:val="single" w:sz="4" w:space="0" w:color="000000"/>
              <w:bottom w:val="single" w:sz="4" w:space="0" w:color="000000"/>
            </w:tcBorders>
            <w:shd w:val="clear" w:color="auto" w:fill="auto"/>
          </w:tcPr>
          <w:p w:rsidR="00357251" w:rsidRPr="00F0748E" w:rsidRDefault="004152D4" w:rsidP="004152D4">
            <w:pPr>
              <w:numPr>
                <w:ilvl w:val="0"/>
                <w:numId w:val="2"/>
              </w:numPr>
              <w:spacing w:before="120" w:after="120"/>
              <w:ind w:left="284" w:hanging="284"/>
              <w:jc w:val="left"/>
              <w:rPr>
                <w:b/>
                <w:u w:val="single"/>
              </w:rPr>
            </w:pPr>
            <w:r w:rsidRPr="00F0748E">
              <w:rPr>
                <w:b/>
                <w:u w:val="single"/>
              </w:rPr>
              <w:t>Inbetriebnahme (ohne Kommunikation) und Einweisung</w:t>
            </w:r>
          </w:p>
          <w:p w:rsidR="004152D4" w:rsidRPr="00C95778" w:rsidRDefault="004152D4" w:rsidP="00357251">
            <w:pPr>
              <w:spacing w:before="120" w:after="120"/>
              <w:ind w:left="284"/>
              <w:jc w:val="left"/>
              <w:rPr>
                <w:b/>
              </w:rPr>
            </w:pPr>
            <w:r w:rsidRPr="00F878FE">
              <w:t>(Überprüfung der korrekten Verdrahtung, Montage und Luftführung. Einweisung in die Funktionsweise der Regelung, der Betriebsarten, Störmeldungen und Einstellung/Änderung der anlagenspezifischen Parameter. Achtung: Voraussetzung für die beschriebene Leistung ist eine Prüfung der ordnungsgemäßen Elektroinstallation, welche durch den für die Elektroarbeiten beauftragten AN zu erbringen war. Die Leistung kann nur in Anwesenheit eines qualifizierten Mitarbeiters des AN der Elektroarbeiten erbracht werden. Die Erstellung und Abzeichnung eines Inbetriebnahme-Protokolls ist jedoch Aufgabe des AN der lüftungstechnischen Arbeiten).</w:t>
            </w:r>
            <w:r w:rsidRPr="00F878FE">
              <w:br/>
              <w:t>Es erfolgt keine Einbindung/Inbetriebnahme in das Netzwerk durch LTG AG. Standardisierte Parameterlisten werden beigestellt.</w:t>
            </w:r>
          </w:p>
        </w:tc>
        <w:tc>
          <w:tcPr>
            <w:tcW w:w="1191" w:type="dxa"/>
            <w:tcBorders>
              <w:top w:val="single" w:sz="4" w:space="0" w:color="000000"/>
              <w:left w:val="single" w:sz="4" w:space="0" w:color="000000"/>
              <w:bottom w:val="single" w:sz="4" w:space="0" w:color="000000"/>
            </w:tcBorders>
            <w:shd w:val="clear" w:color="auto" w:fill="auto"/>
          </w:tcPr>
          <w:p w:rsidR="004152D4" w:rsidRDefault="004152D4" w:rsidP="004152D4">
            <w:pPr>
              <w:snapToGrid w:val="0"/>
              <w:jc w:val="right"/>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4152D4" w:rsidRDefault="004152D4" w:rsidP="004152D4">
            <w:pPr>
              <w:snapToGrid w:val="0"/>
              <w:jc w:val="right"/>
            </w:pPr>
          </w:p>
        </w:tc>
      </w:tr>
      <w:tr w:rsidR="004152D4" w:rsidTr="00930B47">
        <w:trPr>
          <w:jc w:val="center"/>
        </w:trPr>
        <w:tc>
          <w:tcPr>
            <w:tcW w:w="850" w:type="dxa"/>
            <w:tcBorders>
              <w:top w:val="single" w:sz="4" w:space="0" w:color="000000"/>
              <w:left w:val="single" w:sz="4" w:space="0" w:color="000000"/>
              <w:bottom w:val="single" w:sz="4" w:space="0" w:color="000000"/>
            </w:tcBorders>
            <w:shd w:val="clear" w:color="auto" w:fill="auto"/>
          </w:tcPr>
          <w:p w:rsidR="004152D4" w:rsidRDefault="004152D4" w:rsidP="004152D4">
            <w:pPr>
              <w:snapToGrid w:val="0"/>
              <w:jc w:val="center"/>
            </w:pPr>
          </w:p>
        </w:tc>
        <w:tc>
          <w:tcPr>
            <w:tcW w:w="6633" w:type="dxa"/>
            <w:tcBorders>
              <w:top w:val="single" w:sz="4" w:space="0" w:color="000000"/>
              <w:left w:val="single" w:sz="4" w:space="0" w:color="000000"/>
              <w:bottom w:val="single" w:sz="4" w:space="0" w:color="000000"/>
            </w:tcBorders>
            <w:shd w:val="clear" w:color="auto" w:fill="auto"/>
          </w:tcPr>
          <w:p w:rsidR="00357251" w:rsidRPr="00F0748E" w:rsidRDefault="004152D4" w:rsidP="004152D4">
            <w:pPr>
              <w:pStyle w:val="Listenabsatz"/>
              <w:numPr>
                <w:ilvl w:val="0"/>
                <w:numId w:val="6"/>
              </w:numPr>
              <w:spacing w:before="120"/>
              <w:ind w:left="284" w:hanging="284"/>
              <w:contextualSpacing/>
              <w:jc w:val="left"/>
              <w:rPr>
                <w:sz w:val="2"/>
                <w:szCs w:val="2"/>
                <w:u w:val="single"/>
              </w:rPr>
            </w:pPr>
            <w:r w:rsidRPr="00F0748E">
              <w:rPr>
                <w:b/>
                <w:u w:val="single"/>
              </w:rPr>
              <w:t>Inbetriebnahme mit Kommunikation</w:t>
            </w:r>
          </w:p>
          <w:p w:rsidR="004152D4" w:rsidRPr="00034DAE" w:rsidRDefault="004152D4" w:rsidP="00357251">
            <w:pPr>
              <w:pStyle w:val="Listenabsatz"/>
              <w:numPr>
                <w:ilvl w:val="0"/>
                <w:numId w:val="0"/>
              </w:numPr>
              <w:spacing w:before="120"/>
              <w:ind w:left="284"/>
              <w:contextualSpacing/>
              <w:jc w:val="left"/>
              <w:rPr>
                <w:sz w:val="2"/>
                <w:szCs w:val="2"/>
              </w:rPr>
            </w:pPr>
            <w:r w:rsidRPr="00F878FE">
              <w:t>Die Inbetriebnahme inkl. Kommunikation beinhaltet neben der Inbetriebnahme ohne Kommunikation folgende zusätzlichen Leistungen</w:t>
            </w:r>
            <w:r>
              <w:t>:</w:t>
            </w:r>
            <w:r>
              <w:br/>
            </w:r>
          </w:p>
          <w:p w:rsidR="004152D4" w:rsidRPr="00034DAE" w:rsidRDefault="004152D4" w:rsidP="004152D4">
            <w:pPr>
              <w:pStyle w:val="Listenabsatz"/>
              <w:numPr>
                <w:ilvl w:val="0"/>
                <w:numId w:val="0"/>
              </w:numPr>
              <w:spacing w:before="120"/>
              <w:ind w:left="284"/>
              <w:contextualSpacing/>
              <w:jc w:val="left"/>
              <w:rPr>
                <w:sz w:val="2"/>
                <w:szCs w:val="2"/>
              </w:rPr>
            </w:pPr>
          </w:p>
          <w:p w:rsidR="004152D4" w:rsidRDefault="004152D4" w:rsidP="004152D4">
            <w:pPr>
              <w:spacing w:before="120" w:after="120"/>
              <w:ind w:left="284"/>
              <w:contextualSpacing/>
              <w:jc w:val="left"/>
            </w:pPr>
            <w:r w:rsidRPr="00876E7D">
              <w:rPr>
                <w:b/>
              </w:rPr>
              <w:t>Vorbereitung von Parameterlisten</w:t>
            </w:r>
            <w:r>
              <w:br/>
              <w:t xml:space="preserve">- </w:t>
            </w:r>
            <w:r w:rsidRPr="00F878FE">
              <w:t>nach Vorgabe und techn. Klärung</w:t>
            </w:r>
            <w:r>
              <w:br/>
              <w:t xml:space="preserve">- </w:t>
            </w:r>
            <w:r w:rsidRPr="00F878FE">
              <w:t>Einstellen und Bereitstellen der EDE-Listen</w:t>
            </w:r>
            <w:r>
              <w:br/>
              <w:t>- 1 x pro Bauvorhaben</w:t>
            </w:r>
          </w:p>
          <w:p w:rsidR="0001725B" w:rsidRPr="00B327E4" w:rsidRDefault="0001725B" w:rsidP="0001725B">
            <w:pPr>
              <w:spacing w:before="120" w:after="120"/>
              <w:contextualSpacing/>
              <w:jc w:val="left"/>
              <w:rPr>
                <w:b/>
              </w:rPr>
            </w:pPr>
          </w:p>
        </w:tc>
        <w:tc>
          <w:tcPr>
            <w:tcW w:w="1191" w:type="dxa"/>
            <w:tcBorders>
              <w:top w:val="single" w:sz="4" w:space="0" w:color="000000"/>
              <w:left w:val="single" w:sz="4" w:space="0" w:color="000000"/>
              <w:bottom w:val="single" w:sz="4" w:space="0" w:color="000000"/>
            </w:tcBorders>
            <w:shd w:val="clear" w:color="auto" w:fill="auto"/>
          </w:tcPr>
          <w:p w:rsidR="004152D4" w:rsidRDefault="004152D4" w:rsidP="004152D4">
            <w:pPr>
              <w:snapToGrid w:val="0"/>
              <w:jc w:val="right"/>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4152D4" w:rsidRDefault="004152D4" w:rsidP="004152D4">
            <w:pPr>
              <w:snapToGrid w:val="0"/>
              <w:jc w:val="right"/>
            </w:pPr>
          </w:p>
        </w:tc>
      </w:tr>
      <w:tr w:rsidR="004152D4" w:rsidTr="00930B47">
        <w:trPr>
          <w:jc w:val="center"/>
        </w:trPr>
        <w:tc>
          <w:tcPr>
            <w:tcW w:w="850" w:type="dxa"/>
            <w:tcBorders>
              <w:top w:val="single" w:sz="4" w:space="0" w:color="000000"/>
              <w:left w:val="single" w:sz="4" w:space="0" w:color="000000"/>
              <w:bottom w:val="single" w:sz="4" w:space="0" w:color="000000"/>
            </w:tcBorders>
            <w:shd w:val="clear" w:color="auto" w:fill="auto"/>
          </w:tcPr>
          <w:p w:rsidR="004152D4" w:rsidRDefault="004152D4" w:rsidP="004152D4">
            <w:pPr>
              <w:snapToGrid w:val="0"/>
              <w:jc w:val="center"/>
            </w:pPr>
          </w:p>
        </w:tc>
        <w:tc>
          <w:tcPr>
            <w:tcW w:w="6633" w:type="dxa"/>
            <w:tcBorders>
              <w:top w:val="single" w:sz="4" w:space="0" w:color="000000"/>
              <w:left w:val="single" w:sz="4" w:space="0" w:color="000000"/>
              <w:bottom w:val="single" w:sz="4" w:space="0" w:color="000000"/>
            </w:tcBorders>
            <w:shd w:val="clear" w:color="auto" w:fill="auto"/>
          </w:tcPr>
          <w:p w:rsidR="004152D4" w:rsidRPr="00F0748E" w:rsidRDefault="004152D4" w:rsidP="00357251">
            <w:pPr>
              <w:pStyle w:val="Listenabsatz"/>
              <w:numPr>
                <w:ilvl w:val="0"/>
                <w:numId w:val="6"/>
              </w:numPr>
              <w:spacing w:before="120" w:after="120"/>
              <w:ind w:left="284" w:hanging="284"/>
              <w:contextualSpacing/>
              <w:jc w:val="left"/>
              <w:rPr>
                <w:b/>
                <w:u w:val="single"/>
              </w:rPr>
            </w:pPr>
            <w:r w:rsidRPr="00F0748E">
              <w:rPr>
                <w:b/>
                <w:u w:val="single"/>
              </w:rPr>
              <w:t>Inbetriebnahme mit übergeordneter Steuerung (GLT)</w:t>
            </w:r>
          </w:p>
          <w:p w:rsidR="004152D4" w:rsidRDefault="004152D4" w:rsidP="004152D4">
            <w:pPr>
              <w:ind w:firstLine="294"/>
            </w:pPr>
            <w:r w:rsidRPr="00846F60">
              <w:t>Unterstützung bei der Einbindung in das Netzwerk</w:t>
            </w:r>
          </w:p>
          <w:p w:rsidR="00357251" w:rsidRDefault="00357251" w:rsidP="004152D4">
            <w:pPr>
              <w:ind w:firstLine="294"/>
            </w:pPr>
          </w:p>
          <w:p w:rsidR="004152D4" w:rsidRDefault="004152D4" w:rsidP="00357251">
            <w:pPr>
              <w:ind w:left="308" w:hanging="20"/>
              <w:rPr>
                <w:b/>
              </w:rPr>
            </w:pPr>
            <w:r w:rsidRPr="00846F60">
              <w:rPr>
                <w:b/>
              </w:rPr>
              <w:t>Anwesenheit eines Technikers von der GLT-Seite ist zwingend</w:t>
            </w:r>
            <w:r>
              <w:rPr>
                <w:b/>
              </w:rPr>
              <w:br/>
            </w:r>
            <w:r w:rsidRPr="00846F60">
              <w:rPr>
                <w:b/>
              </w:rPr>
              <w:t>erforderlich!</w:t>
            </w:r>
          </w:p>
          <w:p w:rsidR="0001725B" w:rsidRPr="00171DD2" w:rsidRDefault="0001725B" w:rsidP="0001725B">
            <w:pPr>
              <w:rPr>
                <w:b/>
              </w:rPr>
            </w:pPr>
          </w:p>
        </w:tc>
        <w:tc>
          <w:tcPr>
            <w:tcW w:w="1191" w:type="dxa"/>
            <w:tcBorders>
              <w:top w:val="single" w:sz="4" w:space="0" w:color="000000"/>
              <w:left w:val="single" w:sz="4" w:space="0" w:color="000000"/>
              <w:bottom w:val="single" w:sz="4" w:space="0" w:color="000000"/>
            </w:tcBorders>
            <w:shd w:val="clear" w:color="auto" w:fill="auto"/>
          </w:tcPr>
          <w:p w:rsidR="004152D4" w:rsidRDefault="004152D4" w:rsidP="004152D4">
            <w:pPr>
              <w:snapToGrid w:val="0"/>
              <w:jc w:val="right"/>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4152D4" w:rsidRDefault="004152D4" w:rsidP="004152D4">
            <w:pPr>
              <w:snapToGrid w:val="0"/>
              <w:jc w:val="right"/>
            </w:pPr>
          </w:p>
        </w:tc>
      </w:tr>
    </w:tbl>
    <w:p w:rsidR="00B62471" w:rsidRDefault="00B62471">
      <w:pPr>
        <w:rPr>
          <w:sz w:val="2"/>
          <w:szCs w:val="2"/>
        </w:rPr>
      </w:pPr>
    </w:p>
    <w:sectPr w:rsidR="00B62471">
      <w:headerReference w:type="default" r:id="rId7"/>
      <w:footerReference w:type="default" r:id="rId8"/>
      <w:pgSz w:w="11906" w:h="16838"/>
      <w:pgMar w:top="1700" w:right="1134" w:bottom="510" w:left="1134" w:header="1644" w:footer="45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2A1" w:rsidRDefault="000752A1">
      <w:pPr>
        <w:spacing w:line="240" w:lineRule="auto"/>
      </w:pPr>
      <w:r>
        <w:separator/>
      </w:r>
    </w:p>
  </w:endnote>
  <w:endnote w:type="continuationSeparator" w:id="0">
    <w:p w:rsidR="000752A1" w:rsidRDefault="000752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Songti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PingFang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471" w:rsidRDefault="00B62471">
    <w:pPr>
      <w:pStyle w:val="Fuzeile"/>
      <w:rPr>
        <w:szCs w:val="20"/>
      </w:rPr>
    </w:pPr>
  </w:p>
  <w:p w:rsidR="00B62471" w:rsidRDefault="009F53C6">
    <w:pPr>
      <w:tabs>
        <w:tab w:val="right" w:pos="9639"/>
      </w:tabs>
      <w:rPr>
        <w:sz w:val="16"/>
        <w:szCs w:val="16"/>
      </w:rPr>
    </w:pPr>
    <w:r>
      <w:rPr>
        <w:sz w:val="16"/>
        <w:szCs w:val="16"/>
      </w:rPr>
      <w:t xml:space="preserve">© LTG Aktiengesellschaft </w:t>
    </w:r>
    <w:r>
      <w:rPr>
        <w:b/>
        <w:sz w:val="16"/>
        <w:szCs w:val="16"/>
      </w:rPr>
      <w:t>·</w:t>
    </w:r>
    <w:r>
      <w:rPr>
        <w:sz w:val="16"/>
        <w:szCs w:val="16"/>
      </w:rPr>
      <w:t xml:space="preserve"> Grenzstraße 7 </w:t>
    </w:r>
    <w:r>
      <w:rPr>
        <w:b/>
        <w:sz w:val="16"/>
        <w:szCs w:val="16"/>
      </w:rPr>
      <w:t>·</w:t>
    </w:r>
    <w:r>
      <w:rPr>
        <w:sz w:val="16"/>
        <w:szCs w:val="16"/>
      </w:rPr>
      <w:t xml:space="preserve"> 70435 Stuttgart </w:t>
    </w:r>
    <w:r>
      <w:rPr>
        <w:b/>
        <w:sz w:val="16"/>
        <w:szCs w:val="16"/>
      </w:rPr>
      <w:t>·</w:t>
    </w:r>
    <w:r>
      <w:rPr>
        <w:sz w:val="16"/>
        <w:szCs w:val="16"/>
      </w:rPr>
      <w:t xml:space="preserve"> Deutschland </w:t>
    </w:r>
    <w:r>
      <w:rPr>
        <w:sz w:val="16"/>
        <w:szCs w:val="16"/>
      </w:rPr>
      <w:tab/>
    </w:r>
    <w:r>
      <w:rPr>
        <w:i/>
        <w:sz w:val="16"/>
        <w:szCs w:val="16"/>
      </w:rPr>
      <w:t>FVS</w:t>
    </w:r>
    <w:r w:rsidR="006C566C">
      <w:rPr>
        <w:i/>
        <w:sz w:val="16"/>
        <w:szCs w:val="16"/>
      </w:rPr>
      <w:t>-</w:t>
    </w:r>
    <w:r w:rsidR="00C06E56">
      <w:rPr>
        <w:i/>
        <w:sz w:val="16"/>
        <w:szCs w:val="16"/>
      </w:rPr>
      <w:t>600</w:t>
    </w:r>
    <w:r w:rsidR="006C566C">
      <w:rPr>
        <w:i/>
        <w:sz w:val="16"/>
        <w:szCs w:val="16"/>
      </w:rPr>
      <w:t>/</w:t>
    </w:r>
    <w:r w:rsidR="00C06E56">
      <w:rPr>
        <w:i/>
        <w:sz w:val="16"/>
        <w:szCs w:val="16"/>
      </w:rPr>
      <w:t>S</w:t>
    </w:r>
    <w:r>
      <w:rPr>
        <w:i/>
        <w:sz w:val="16"/>
        <w:szCs w:val="16"/>
      </w:rPr>
      <w:t>-AT-deu (</w:t>
    </w:r>
    <w:r w:rsidR="003B41D3">
      <w:rPr>
        <w:i/>
        <w:color w:val="000000"/>
        <w:sz w:val="16"/>
        <w:szCs w:val="16"/>
      </w:rPr>
      <w:t>0</w:t>
    </w:r>
    <w:r w:rsidR="00357251">
      <w:rPr>
        <w:i/>
        <w:color w:val="000000"/>
        <w:sz w:val="16"/>
        <w:szCs w:val="16"/>
      </w:rPr>
      <w:t>8</w:t>
    </w:r>
    <w:r w:rsidR="003B41D3" w:rsidRPr="00471578">
      <w:rPr>
        <w:i/>
        <w:color w:val="000000"/>
        <w:sz w:val="16"/>
        <w:szCs w:val="16"/>
      </w:rPr>
      <w:t>/2</w:t>
    </w:r>
    <w:r w:rsidR="003B41D3">
      <w:rPr>
        <w:i/>
        <w:color w:val="000000"/>
        <w:sz w:val="16"/>
        <w:szCs w:val="16"/>
      </w:rPr>
      <w:t>3</w:t>
    </w:r>
    <w:r>
      <w:rPr>
        <w:i/>
        <w:sz w:val="16"/>
        <w:szCs w:val="16"/>
      </w:rPr>
      <w:t>)</w:t>
    </w:r>
  </w:p>
  <w:p w:rsidR="00B62471" w:rsidRPr="00A84113" w:rsidRDefault="009F53C6">
    <w:pPr>
      <w:tabs>
        <w:tab w:val="right" w:pos="9639"/>
      </w:tabs>
      <w:rPr>
        <w:lang w:val="en-US"/>
      </w:rPr>
    </w:pPr>
    <w:r w:rsidRPr="00A84113">
      <w:rPr>
        <w:sz w:val="16"/>
        <w:szCs w:val="16"/>
        <w:lang w:val="en-US"/>
      </w:rPr>
      <w:t xml:space="preserve">Tel. +49 711 8201-0 </w:t>
    </w:r>
    <w:r w:rsidRPr="00A84113">
      <w:rPr>
        <w:b/>
        <w:sz w:val="16"/>
        <w:szCs w:val="16"/>
        <w:lang w:val="en-US"/>
      </w:rPr>
      <w:t>·</w:t>
    </w:r>
    <w:r w:rsidRPr="00A84113">
      <w:rPr>
        <w:sz w:val="16"/>
        <w:szCs w:val="16"/>
        <w:lang w:val="en-US"/>
      </w:rPr>
      <w:t xml:space="preserve"> Fax. +49 711 8201-720 </w:t>
    </w:r>
    <w:r w:rsidRPr="00A84113">
      <w:rPr>
        <w:b/>
        <w:sz w:val="16"/>
        <w:szCs w:val="16"/>
        <w:lang w:val="en-US"/>
      </w:rPr>
      <w:t>·</w:t>
    </w:r>
    <w:r w:rsidRPr="00A84113">
      <w:rPr>
        <w:sz w:val="16"/>
        <w:szCs w:val="16"/>
        <w:lang w:val="en-US"/>
      </w:rPr>
      <w:t xml:space="preserve"> </w:t>
    </w:r>
    <w:hyperlink r:id="rId1">
      <w:r w:rsidRPr="00A84113">
        <w:rPr>
          <w:rStyle w:val="InternetLink"/>
          <w:color w:val="000000"/>
          <w:sz w:val="16"/>
          <w:szCs w:val="16"/>
          <w:u w:val="none"/>
          <w:lang w:val="en-US"/>
        </w:rPr>
        <w:t>www.LTG.de</w:t>
      </w:r>
    </w:hyperlink>
    <w:r w:rsidRPr="00A84113">
      <w:rPr>
        <w:sz w:val="16"/>
        <w:szCs w:val="16"/>
        <w:lang w:val="en-US"/>
      </w:rPr>
      <w:t xml:space="preserve"> </w:t>
    </w:r>
    <w:r w:rsidRPr="00A84113">
      <w:rPr>
        <w:b/>
        <w:sz w:val="16"/>
        <w:szCs w:val="16"/>
        <w:lang w:val="en-US"/>
      </w:rPr>
      <w:t>·</w:t>
    </w:r>
    <w:r w:rsidRPr="00A84113">
      <w:rPr>
        <w:sz w:val="16"/>
        <w:szCs w:val="16"/>
        <w:lang w:val="en-US"/>
      </w:rPr>
      <w:t xml:space="preserve"> </w:t>
    </w:r>
    <w:hyperlink r:id="rId2">
      <w:r w:rsidRPr="00A84113">
        <w:rPr>
          <w:rStyle w:val="InternetLink"/>
          <w:color w:val="000000"/>
          <w:sz w:val="16"/>
          <w:szCs w:val="16"/>
          <w:u w:val="none"/>
          <w:lang w:val="en-US"/>
        </w:rPr>
        <w:t>info@LTG.de</w:t>
      </w:r>
    </w:hyperlink>
    <w:r w:rsidRPr="00A84113">
      <w:rPr>
        <w:sz w:val="16"/>
        <w:szCs w:val="16"/>
        <w:lang w:val="en-US"/>
      </w:rPr>
      <w:t xml:space="preserve"> </w:t>
    </w:r>
  </w:p>
  <w:p w:rsidR="00B62471" w:rsidRDefault="009F53C6">
    <w:pPr>
      <w:tabs>
        <w:tab w:val="right" w:pos="9639"/>
      </w:tabs>
    </w:pPr>
    <w:r>
      <w:rPr>
        <w:sz w:val="16"/>
        <w:szCs w:val="16"/>
      </w:rPr>
      <w:t xml:space="preserve">Ausgaben mit früherem Datum werden hiermit ungültig </w:t>
    </w:r>
    <w:r>
      <w:rPr>
        <w:b/>
        <w:sz w:val="16"/>
        <w:szCs w:val="16"/>
      </w:rPr>
      <w:t>·</w:t>
    </w:r>
    <w:r>
      <w:rPr>
        <w:sz w:val="16"/>
        <w:szCs w:val="16"/>
      </w:rPr>
      <w:t xml:space="preserve"> Technische Änderungen vorbehalten </w:t>
    </w:r>
    <w:r>
      <w:rPr>
        <w:sz w:val="16"/>
        <w:szCs w:val="16"/>
      </w:rPr>
      <w:tab/>
      <w:t xml:space="preserve">Seite </w:t>
    </w:r>
    <w:r>
      <w:rPr>
        <w:sz w:val="16"/>
        <w:szCs w:val="16"/>
      </w:rPr>
      <w:fldChar w:fldCharType="begin"/>
    </w:r>
    <w:r>
      <w:rPr>
        <w:sz w:val="16"/>
        <w:szCs w:val="16"/>
      </w:rPr>
      <w:instrText>PAGE</w:instrText>
    </w:r>
    <w:r>
      <w:rPr>
        <w:sz w:val="16"/>
        <w:szCs w:val="16"/>
      </w:rPr>
      <w:fldChar w:fldCharType="separate"/>
    </w:r>
    <w:r w:rsidR="00610783">
      <w:rPr>
        <w:noProof/>
        <w:sz w:val="16"/>
        <w:szCs w:val="16"/>
      </w:rPr>
      <w:t>1</w:t>
    </w:r>
    <w:r>
      <w:rPr>
        <w:sz w:val="16"/>
        <w:szCs w:val="16"/>
      </w:rPr>
      <w:fldChar w:fldCharType="end"/>
    </w:r>
    <w:r>
      <w:rPr>
        <w:sz w:val="16"/>
        <w:szCs w:val="16"/>
      </w:rPr>
      <w:t xml:space="preserve"> von </w:t>
    </w:r>
    <w:r>
      <w:rPr>
        <w:sz w:val="16"/>
        <w:szCs w:val="16"/>
      </w:rPr>
      <w:fldChar w:fldCharType="begin"/>
    </w:r>
    <w:r>
      <w:rPr>
        <w:sz w:val="16"/>
        <w:szCs w:val="16"/>
      </w:rPr>
      <w:instrText>NUMPAGES \* ARABIC</w:instrText>
    </w:r>
    <w:r>
      <w:rPr>
        <w:sz w:val="16"/>
        <w:szCs w:val="16"/>
      </w:rPr>
      <w:fldChar w:fldCharType="separate"/>
    </w:r>
    <w:r w:rsidR="00610783">
      <w:rPr>
        <w:noProof/>
        <w:sz w:val="16"/>
        <w:szCs w:val="16"/>
      </w:rPr>
      <w:t>6</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2A1" w:rsidRDefault="000752A1">
      <w:pPr>
        <w:spacing w:line="240" w:lineRule="auto"/>
      </w:pPr>
      <w:r>
        <w:separator/>
      </w:r>
    </w:p>
  </w:footnote>
  <w:footnote w:type="continuationSeparator" w:id="0">
    <w:p w:rsidR="000752A1" w:rsidRDefault="000752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471" w:rsidRDefault="00093BF4">
    <w:pPr>
      <w:pStyle w:val="berschrift1"/>
    </w:pPr>
    <w:r>
      <w:rPr>
        <w:b w:val="0"/>
        <w:noProof/>
        <w:color w:val="808080"/>
      </w:rPr>
      <w:drawing>
        <wp:anchor distT="0" distB="0" distL="114300" distR="114300" simplePos="0" relativeHeight="251659264" behindDoc="0" locked="0" layoutInCell="1" allowOverlap="1" wp14:anchorId="06BD36B0" wp14:editId="23E7AA99">
          <wp:simplePos x="0" y="0"/>
          <wp:positionH relativeFrom="margin">
            <wp:posOffset>4772025</wp:posOffset>
          </wp:positionH>
          <wp:positionV relativeFrom="page">
            <wp:posOffset>500380</wp:posOffset>
          </wp:positionV>
          <wp:extent cx="1346200" cy="360045"/>
          <wp:effectExtent l="0" t="0" r="6350" b="1905"/>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9F53C6">
      <w:t>Ausschreibungstext</w:t>
    </w:r>
  </w:p>
  <w:p w:rsidR="00B62471" w:rsidRDefault="009F53C6">
    <w:pPr>
      <w:pStyle w:val="berschrift2"/>
    </w:pPr>
    <w:r>
      <w:t>Dezentrales Lüftungsgerät Typ FVS</w:t>
    </w:r>
    <w:r w:rsidR="006C566C">
      <w:t>-</w:t>
    </w:r>
    <w:r w:rsidR="003631AC">
      <w:t>600</w:t>
    </w:r>
    <w:r w:rsidR="006C566C">
      <w:t>/</w:t>
    </w:r>
    <w:r w:rsidR="003631AC">
      <w:t>S</w:t>
    </w:r>
    <w:r w:rsidR="00F63680">
      <w:t xml:space="preserve"> </w:t>
    </w:r>
    <w:r w:rsidR="00F63680" w:rsidRPr="00BB17D4">
      <w:rPr>
        <w:i/>
      </w:rPr>
      <w:t>Eco</w:t>
    </w:r>
    <w:r w:rsidR="00F63680" w:rsidRPr="00BB17D4">
      <w:rPr>
        <w:i/>
        <w:vertAlign w:val="subscript"/>
      </w:rPr>
      <w:t>2</w:t>
    </w:r>
    <w:r w:rsidR="00F63680" w:rsidRPr="00BB17D4">
      <w:rPr>
        <w:i/>
      </w:rPr>
      <w:t>School</w:t>
    </w:r>
  </w:p>
  <w:p w:rsidR="00B62471" w:rsidRDefault="009F53C6">
    <w:r>
      <w:rPr>
        <w:rStyle w:val="StrongEmphasis"/>
      </w:rPr>
      <w:t>Ausführung für Sichtmontage mit integrierte</w:t>
    </w:r>
    <w:r w:rsidR="000C5228">
      <w:rPr>
        <w:rStyle w:val="StrongEmphasis"/>
      </w:rPr>
      <w:t>n</w:t>
    </w:r>
    <w:r>
      <w:rPr>
        <w:rStyle w:val="StrongEmphasis"/>
      </w:rPr>
      <w:t xml:space="preserve"> </w:t>
    </w:r>
    <w:r w:rsidR="000C5228">
      <w:rPr>
        <w:rStyle w:val="StrongEmphasis"/>
      </w:rPr>
      <w:t xml:space="preserve">hochinduktiven </w:t>
    </w:r>
    <w:r>
      <w:rPr>
        <w:rStyle w:val="StrongEmphasis"/>
      </w:rPr>
      <w:t>Ausl</w:t>
    </w:r>
    <w:r w:rsidR="000C5228">
      <w:rPr>
        <w:rStyle w:val="StrongEmphasis"/>
      </w:rPr>
      <w:t>ässen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43F23"/>
    <w:multiLevelType w:val="multilevel"/>
    <w:tmpl w:val="BD2E3208"/>
    <w:lvl w:ilvl="0">
      <w:start w:val="1"/>
      <w:numFmt w:val="none"/>
      <w:pStyle w:val="berschrift1"/>
      <w:suff w:val="nothing"/>
      <w:lvlText w:val=""/>
      <w:lvlJc w:val="left"/>
      <w:pPr>
        <w:ind w:left="0" w:firstLine="0"/>
      </w:pPr>
    </w:lvl>
    <w:lvl w:ilvl="1">
      <w:start w:val="1"/>
      <w:numFmt w:val="none"/>
      <w:pStyle w:val="berschrift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0E71667"/>
    <w:multiLevelType w:val="hybridMultilevel"/>
    <w:tmpl w:val="6108DA42"/>
    <w:lvl w:ilvl="0" w:tplc="1D92DDC4">
      <w:start w:val="1"/>
      <w:numFmt w:val="bullet"/>
      <w:lvlText w:val="o"/>
      <w:lvlJc w:val="left"/>
      <w:pPr>
        <w:ind w:left="1004" w:hanging="360"/>
      </w:pPr>
      <w:rPr>
        <w:rFonts w:ascii="Courier New" w:hAnsi="Courier New" w:hint="default"/>
        <w:b w:val="0"/>
        <w:i w:val="0"/>
        <w:sz w:val="18"/>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2" w15:restartNumberingAfterBreak="0">
    <w:nsid w:val="1BD45660"/>
    <w:multiLevelType w:val="multilevel"/>
    <w:tmpl w:val="2D2C5E7A"/>
    <w:lvl w:ilvl="0">
      <w:start w:val="1"/>
      <w:numFmt w:val="bullet"/>
      <w:lvlText w:val="o"/>
      <w:lvlJc w:val="left"/>
      <w:pPr>
        <w:tabs>
          <w:tab w:val="num" w:pos="720"/>
        </w:tabs>
        <w:ind w:left="720" w:hanging="360"/>
      </w:pPr>
      <w:rPr>
        <w:rFonts w:ascii="Courier New" w:hAnsi="Courier New" w:hint="default"/>
        <w:b w:val="0"/>
        <w:i w:val="0"/>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172C45"/>
    <w:multiLevelType w:val="hybridMultilevel"/>
    <w:tmpl w:val="2EDAA80A"/>
    <w:lvl w:ilvl="0" w:tplc="1D92DDC4">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212B2E"/>
    <w:multiLevelType w:val="multilevel"/>
    <w:tmpl w:val="A0C07C5C"/>
    <w:lvl w:ilvl="0">
      <w:start w:val="1"/>
      <w:numFmt w:val="bullet"/>
      <w:pStyle w:val="AufzhlungKreisvorne"/>
      <w:lvlText w:val="o"/>
      <w:lvlJc w:val="left"/>
      <w:pPr>
        <w:tabs>
          <w:tab w:val="num" w:pos="1080"/>
        </w:tabs>
        <w:ind w:left="1080" w:hanging="360"/>
      </w:pPr>
      <w:rPr>
        <w:rFonts w:ascii="Liberation Serif" w:hAnsi="Liberation Serif"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1A453D"/>
    <w:multiLevelType w:val="multilevel"/>
    <w:tmpl w:val="E9202036"/>
    <w:lvl w:ilvl="0">
      <w:start w:val="1"/>
      <w:numFmt w:val="bullet"/>
      <w:pStyle w:val="Listenabsatz"/>
      <w:lvlText w:val="o"/>
      <w:lvlJc w:val="left"/>
      <w:pPr>
        <w:ind w:left="720" w:hanging="360"/>
      </w:pPr>
      <w:rPr>
        <w:rFonts w:ascii="Arial" w:hAnsi="Arial" w:cs="Arial" w:hint="default"/>
        <w:b w:val="0"/>
        <w:i w:val="0"/>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821EEB"/>
    <w:multiLevelType w:val="hybridMultilevel"/>
    <w:tmpl w:val="452288C4"/>
    <w:lvl w:ilvl="0" w:tplc="1D92DDC4">
      <w:start w:val="1"/>
      <w:numFmt w:val="bullet"/>
      <w:lvlText w:val="o"/>
      <w:lvlJc w:val="left"/>
      <w:pPr>
        <w:ind w:left="720" w:hanging="360"/>
      </w:pPr>
      <w:rPr>
        <w:rFonts w:ascii="Courier New" w:hAnsi="Courier New" w:hint="default"/>
        <w:b w:val="0"/>
        <w:i w:val="0"/>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F10B00"/>
    <w:multiLevelType w:val="hybridMultilevel"/>
    <w:tmpl w:val="0D4C922C"/>
    <w:lvl w:ilvl="0" w:tplc="1D92DDC4">
      <w:start w:val="1"/>
      <w:numFmt w:val="bullet"/>
      <w:lvlText w:val="o"/>
      <w:lvlJc w:val="left"/>
      <w:pPr>
        <w:ind w:left="720" w:hanging="360"/>
      </w:pPr>
      <w:rPr>
        <w:rFonts w:ascii="Courier New" w:hAnsi="Courier New" w:hint="default"/>
        <w:b w:val="0"/>
        <w:i w:val="0"/>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B26D06"/>
    <w:multiLevelType w:val="hybridMultilevel"/>
    <w:tmpl w:val="7C6CCD8E"/>
    <w:lvl w:ilvl="0" w:tplc="04070001">
      <w:start w:val="1"/>
      <w:numFmt w:val="bullet"/>
      <w:lvlText w:val=""/>
      <w:lvlJc w:val="left"/>
      <w:pPr>
        <w:ind w:left="771" w:hanging="360"/>
      </w:pPr>
      <w:rPr>
        <w:rFonts w:ascii="Symbol" w:hAnsi="Symbol" w:hint="default"/>
      </w:rPr>
    </w:lvl>
    <w:lvl w:ilvl="1" w:tplc="04070003" w:tentative="1">
      <w:start w:val="1"/>
      <w:numFmt w:val="bullet"/>
      <w:lvlText w:val="o"/>
      <w:lvlJc w:val="left"/>
      <w:pPr>
        <w:ind w:left="1491" w:hanging="360"/>
      </w:pPr>
      <w:rPr>
        <w:rFonts w:ascii="Courier New" w:hAnsi="Courier New" w:cs="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cs="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cs="Courier New" w:hint="default"/>
      </w:rPr>
    </w:lvl>
    <w:lvl w:ilvl="8" w:tplc="04070005" w:tentative="1">
      <w:start w:val="1"/>
      <w:numFmt w:val="bullet"/>
      <w:lvlText w:val=""/>
      <w:lvlJc w:val="left"/>
      <w:pPr>
        <w:ind w:left="6531" w:hanging="360"/>
      </w:pPr>
      <w:rPr>
        <w:rFonts w:ascii="Wingdings" w:hAnsi="Wingdings" w:hint="default"/>
      </w:rPr>
    </w:lvl>
  </w:abstractNum>
  <w:abstractNum w:abstractNumId="9" w15:restartNumberingAfterBreak="0">
    <w:nsid w:val="65E26841"/>
    <w:multiLevelType w:val="multilevel"/>
    <w:tmpl w:val="F9E0AD5C"/>
    <w:lvl w:ilvl="0">
      <w:start w:val="1"/>
      <w:numFmt w:val="bullet"/>
      <w:lvlText w:val="o"/>
      <w:lvlJc w:val="left"/>
      <w:pPr>
        <w:tabs>
          <w:tab w:val="num" w:pos="720"/>
        </w:tabs>
        <w:ind w:left="720" w:hanging="360"/>
      </w:pPr>
      <w:rPr>
        <w:rFonts w:ascii="Courier New" w:hAnsi="Courier New" w:hint="default"/>
        <w:b w:val="0"/>
        <w:i w:val="0"/>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2474F51"/>
    <w:multiLevelType w:val="hybridMultilevel"/>
    <w:tmpl w:val="1EC6D692"/>
    <w:lvl w:ilvl="0" w:tplc="87486F1E">
      <w:start w:val="1"/>
      <w:numFmt w:val="bullet"/>
      <w:lvlText w:val="o"/>
      <w:lvlJc w:val="left"/>
      <w:pPr>
        <w:ind w:left="720" w:hanging="360"/>
      </w:pPr>
      <w:rPr>
        <w:rFonts w:ascii="Arial" w:hAnsi="Arial" w:hint="default"/>
        <w:b w:val="0"/>
        <w:i w:val="0"/>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2"/>
  </w:num>
  <w:num w:numId="5">
    <w:abstractNumId w:val="5"/>
  </w:num>
  <w:num w:numId="6">
    <w:abstractNumId w:val="7"/>
  </w:num>
  <w:num w:numId="7">
    <w:abstractNumId w:val="6"/>
  </w:num>
  <w:num w:numId="8">
    <w:abstractNumId w:val="3"/>
  </w:num>
  <w:num w:numId="9">
    <w:abstractNumId w:val="8"/>
  </w:num>
  <w:num w:numId="10">
    <w:abstractNumId w:val="7"/>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284"/>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471"/>
    <w:rsid w:val="0001725B"/>
    <w:rsid w:val="0006593E"/>
    <w:rsid w:val="000752A1"/>
    <w:rsid w:val="00085CC5"/>
    <w:rsid w:val="00093BF4"/>
    <w:rsid w:val="00094250"/>
    <w:rsid w:val="000C5228"/>
    <w:rsid w:val="000D66AA"/>
    <w:rsid w:val="00123CB9"/>
    <w:rsid w:val="00140E18"/>
    <w:rsid w:val="001656B2"/>
    <w:rsid w:val="001B3DC6"/>
    <w:rsid w:val="002A24F3"/>
    <w:rsid w:val="002B5894"/>
    <w:rsid w:val="002F71B9"/>
    <w:rsid w:val="0030014D"/>
    <w:rsid w:val="0031527A"/>
    <w:rsid w:val="00354FD8"/>
    <w:rsid w:val="00357251"/>
    <w:rsid w:val="003631AC"/>
    <w:rsid w:val="00366DBB"/>
    <w:rsid w:val="003B41D3"/>
    <w:rsid w:val="003C6FBB"/>
    <w:rsid w:val="00413A9C"/>
    <w:rsid w:val="004152D4"/>
    <w:rsid w:val="00421151"/>
    <w:rsid w:val="0047363A"/>
    <w:rsid w:val="004C0016"/>
    <w:rsid w:val="004C5D3C"/>
    <w:rsid w:val="0058710D"/>
    <w:rsid w:val="005E3836"/>
    <w:rsid w:val="00610783"/>
    <w:rsid w:val="00620D0D"/>
    <w:rsid w:val="00665E7A"/>
    <w:rsid w:val="00672864"/>
    <w:rsid w:val="00674DEB"/>
    <w:rsid w:val="0068665A"/>
    <w:rsid w:val="006A50A8"/>
    <w:rsid w:val="006C566C"/>
    <w:rsid w:val="007208F8"/>
    <w:rsid w:val="0073544B"/>
    <w:rsid w:val="00763BBA"/>
    <w:rsid w:val="007745BF"/>
    <w:rsid w:val="007845AE"/>
    <w:rsid w:val="00787C97"/>
    <w:rsid w:val="007C396A"/>
    <w:rsid w:val="007E09C3"/>
    <w:rsid w:val="007F1124"/>
    <w:rsid w:val="007F7FED"/>
    <w:rsid w:val="008F57E1"/>
    <w:rsid w:val="00930B47"/>
    <w:rsid w:val="00964B00"/>
    <w:rsid w:val="009859F5"/>
    <w:rsid w:val="00996756"/>
    <w:rsid w:val="009F53C6"/>
    <w:rsid w:val="00A20C74"/>
    <w:rsid w:val="00A3276A"/>
    <w:rsid w:val="00A84113"/>
    <w:rsid w:val="00AA1B7C"/>
    <w:rsid w:val="00AB6236"/>
    <w:rsid w:val="00B32C75"/>
    <w:rsid w:val="00B62471"/>
    <w:rsid w:val="00B97D3B"/>
    <w:rsid w:val="00C06E56"/>
    <w:rsid w:val="00C4688B"/>
    <w:rsid w:val="00C73FC0"/>
    <w:rsid w:val="00CA51F3"/>
    <w:rsid w:val="00CB384D"/>
    <w:rsid w:val="00D40307"/>
    <w:rsid w:val="00D41FF3"/>
    <w:rsid w:val="00D47CCC"/>
    <w:rsid w:val="00D6169B"/>
    <w:rsid w:val="00D92AED"/>
    <w:rsid w:val="00DD4691"/>
    <w:rsid w:val="00DD6D55"/>
    <w:rsid w:val="00E0045D"/>
    <w:rsid w:val="00E76E1A"/>
    <w:rsid w:val="00EE4D07"/>
    <w:rsid w:val="00F004D7"/>
    <w:rsid w:val="00F0748E"/>
    <w:rsid w:val="00F26CC3"/>
    <w:rsid w:val="00F35C9E"/>
    <w:rsid w:val="00F63680"/>
    <w:rsid w:val="00F73800"/>
    <w:rsid w:val="00FD6B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21486969-73BA-4FB5-95E1-B658BE30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ongti SC" w:hAnsi="Liberation Serif" w:cs="Arial Unicode MS"/>
        <w:sz w:val="24"/>
        <w:szCs w:val="24"/>
        <w:lang w:val="de-D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63BBA"/>
    <w:pPr>
      <w:spacing w:line="264" w:lineRule="auto"/>
      <w:jc w:val="both"/>
    </w:pPr>
    <w:rPr>
      <w:rFonts w:ascii="Arial" w:eastAsia="Times New Roman" w:hAnsi="Arial" w:cs="Arial"/>
      <w:sz w:val="18"/>
      <w:szCs w:val="18"/>
      <w:lang w:bidi="ar-SA"/>
    </w:rPr>
  </w:style>
  <w:style w:type="paragraph" w:styleId="berschrift1">
    <w:name w:val="heading 1"/>
    <w:basedOn w:val="Standard"/>
    <w:next w:val="Standard"/>
    <w:qFormat/>
    <w:pPr>
      <w:numPr>
        <w:numId w:val="1"/>
      </w:numPr>
      <w:outlineLvl w:val="0"/>
    </w:pPr>
    <w:rPr>
      <w:b/>
      <w:color w:val="595959"/>
      <w:sz w:val="28"/>
      <w:szCs w:val="28"/>
      <w:lang w:eastAsia="de-DE"/>
    </w:rPr>
  </w:style>
  <w:style w:type="paragraph" w:styleId="berschrift2">
    <w:name w:val="heading 2"/>
    <w:basedOn w:val="berschrift1"/>
    <w:next w:val="Standard"/>
    <w:qFormat/>
    <w:pPr>
      <w:numPr>
        <w:ilvl w:val="1"/>
      </w:numPr>
      <w:outlineLvl w:val="1"/>
    </w:pPr>
    <w:rPr>
      <w:rFonts w:cs="Times New Roman"/>
      <w:color w:val="0000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Times New Roman" w:eastAsia="Times New Roman"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Arial" w:eastAsia="Calibri" w:hAnsi="Arial" w:cs="Aria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Times New Roman" w:hAnsi="Times New Roman" w:cs="Times New Roman"/>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cs="Courier New"/>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Symbol" w:eastAsia="Times New Roman" w:hAnsi="Symbol"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cs="Courier New"/>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Arial" w:eastAsia="Times New Roman"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Arial" w:eastAsia="Times New Roman" w:hAnsi="Arial" w:cs="Arial"/>
    </w:rPr>
  </w:style>
  <w:style w:type="character" w:customStyle="1" w:styleId="WW8Num10z1">
    <w:name w:val="WW8Num10z1"/>
    <w:qFormat/>
    <w:rPr>
      <w:sz w:val="16"/>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0z4">
    <w:name w:val="WW8Num10z4"/>
    <w:qFormat/>
    <w:rPr>
      <w:rFonts w:ascii="Courier New" w:hAnsi="Courier New" w:cs="Courier New"/>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Wingdings" w:hAnsi="Wingdings" w:cs="Wingdings"/>
    </w:rPr>
  </w:style>
  <w:style w:type="character" w:customStyle="1" w:styleId="WW8Num12z1">
    <w:name w:val="WW8Num12z1"/>
    <w:qFormat/>
    <w:rPr>
      <w:rFonts w:ascii="Courier New" w:hAnsi="Courier New" w:cs="Courier New"/>
    </w:rPr>
  </w:style>
  <w:style w:type="character" w:customStyle="1" w:styleId="WW8Num12z3">
    <w:name w:val="WW8Num12z3"/>
    <w:qFormat/>
    <w:rPr>
      <w:rFonts w:ascii="Symbol" w:hAnsi="Symbol" w:cs="Symbol"/>
    </w:rPr>
  </w:style>
  <w:style w:type="character" w:customStyle="1" w:styleId="WW8Num13z0">
    <w:name w:val="WW8Num13z0"/>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3">
    <w:name w:val="WW8Num13z3"/>
    <w:qFormat/>
    <w:rPr>
      <w:rFonts w:ascii="Symbol" w:hAnsi="Symbol" w:cs="Symbol"/>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eastAsia="Times New Roman" w:hAnsi="Arial" w:cs="Arial"/>
    </w:rPr>
  </w:style>
  <w:style w:type="character" w:customStyle="1" w:styleId="WW8Num15z1">
    <w:name w:val="WW8Num15z1"/>
    <w:qFormat/>
    <w:rPr>
      <w:rFonts w:ascii="Arial" w:hAnsi="Arial" w:cs="Arial"/>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5z4">
    <w:name w:val="WW8Num15z4"/>
    <w:qFormat/>
    <w:rPr>
      <w:rFonts w:ascii="Courier New" w:hAnsi="Courier New" w:cs="Courier New"/>
    </w:rPr>
  </w:style>
  <w:style w:type="character" w:customStyle="1" w:styleId="WW8Num16z0">
    <w:name w:val="WW8Num16z0"/>
    <w:qFormat/>
    <w:rPr>
      <w:rFonts w:ascii="Arial" w:eastAsia="Times New Roman" w:hAnsi="Arial" w:cs="Aria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cs="Courier New"/>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Arial" w:hAnsi="Arial" w:cs="Arial"/>
      <w:b w:val="0"/>
      <w:i w:val="0"/>
      <w:sz w:val="18"/>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rFonts w:cs="Courier New"/>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Symbol" w:eastAsia="Times New Roman" w:hAnsi="Symbol" w:cs="Times New Roman"/>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Symbol" w:eastAsia="Times New Roman" w:hAnsi="Symbol" w:cs="Times New Roman"/>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rPr>
      <w:rFonts w:ascii="Symbol" w:eastAsia="Times New Roman" w:hAnsi="Symbol" w:cs="Times New Roman"/>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0">
    <w:name w:val="WW8Num25z0"/>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InternetLink">
    <w:name w:val="Internet Link"/>
    <w:rPr>
      <w:color w:val="0000FF"/>
      <w:u w:val="single"/>
    </w:rPr>
  </w:style>
  <w:style w:type="character" w:customStyle="1" w:styleId="FuzeileZchn">
    <w:name w:val="Fußzeile Zchn"/>
    <w:qFormat/>
    <w:rPr>
      <w:szCs w:val="24"/>
    </w:rPr>
  </w:style>
  <w:style w:type="character" w:customStyle="1" w:styleId="SprechblasentextZchn">
    <w:name w:val="Sprechblasentext Zchn"/>
    <w:qFormat/>
    <w:rPr>
      <w:rFonts w:ascii="Tahoma" w:hAnsi="Tahoma" w:cs="Tahoma"/>
      <w:sz w:val="16"/>
      <w:szCs w:val="16"/>
    </w:rPr>
  </w:style>
  <w:style w:type="character" w:styleId="Kommentarzeichen">
    <w:name w:val="annotation reference"/>
    <w:qFormat/>
    <w:rPr>
      <w:sz w:val="16"/>
      <w:szCs w:val="16"/>
    </w:rPr>
  </w:style>
  <w:style w:type="character" w:customStyle="1" w:styleId="KommentartextZchn">
    <w:name w:val="Kommentartext Zchn"/>
    <w:basedOn w:val="Absatz-Standardschriftart"/>
    <w:qFormat/>
  </w:style>
  <w:style w:type="character" w:customStyle="1" w:styleId="KommentarthemaZchn">
    <w:name w:val="Kommentarthema Zchn"/>
    <w:qFormat/>
    <w:rPr>
      <w:b/>
      <w:bCs/>
    </w:rPr>
  </w:style>
  <w:style w:type="character" w:customStyle="1" w:styleId="StrongEmphasis">
    <w:name w:val="Strong Emphasis"/>
    <w:qFormat/>
    <w:rPr>
      <w:b/>
      <w:bCs/>
    </w:rPr>
  </w:style>
  <w:style w:type="character" w:customStyle="1" w:styleId="berschrift2Zchn">
    <w:name w:val="Überschrift 2 Zchn"/>
    <w:qFormat/>
    <w:rPr>
      <w:rFonts w:ascii="Arial" w:hAnsi="Arial" w:cs="Arial"/>
      <w:b/>
      <w:color w:val="000066"/>
      <w:sz w:val="28"/>
      <w:szCs w:val="28"/>
      <w:lang w:val="de-DE" w:eastAsia="de-DE"/>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pPr>
      <w:suppressLineNumbers/>
      <w:tabs>
        <w:tab w:val="center" w:pos="4819"/>
        <w:tab w:val="right" w:pos="9638"/>
      </w:tabs>
    </w:pPr>
  </w:style>
  <w:style w:type="paragraph" w:styleId="Kopfzeile">
    <w:name w:val="header"/>
    <w:basedOn w:val="Standard"/>
    <w:link w:val="KopfzeileZchn"/>
  </w:style>
  <w:style w:type="paragraph" w:customStyle="1" w:styleId="Standardletzt">
    <w:name w:val="Standard letzt"/>
    <w:basedOn w:val="Standard"/>
    <w:qFormat/>
    <w:pPr>
      <w:spacing w:after="120"/>
    </w:pPr>
    <w:rPr>
      <w:szCs w:val="20"/>
    </w:rPr>
  </w:style>
  <w:style w:type="paragraph" w:customStyle="1" w:styleId="Standardletztunter">
    <w:name w:val="Standard letzt unter"/>
    <w:basedOn w:val="Standard"/>
    <w:qFormat/>
    <w:pPr>
      <w:spacing w:before="120" w:after="60"/>
    </w:pPr>
    <w:rPr>
      <w:szCs w:val="20"/>
      <w:u w:val="single"/>
    </w:rPr>
  </w:style>
  <w:style w:type="paragraph" w:styleId="Fuzeile">
    <w:name w:val="footer"/>
    <w:basedOn w:val="Standard"/>
    <w:rPr>
      <w:rFonts w:ascii="Times New Roman" w:hAnsi="Times New Roman" w:cs="Times New Roman"/>
      <w:sz w:val="20"/>
      <w:szCs w:val="24"/>
    </w:rPr>
  </w:style>
  <w:style w:type="paragraph" w:customStyle="1" w:styleId="AufzhlungszeichenBindestrich">
    <w:name w:val="Aufzählungszeichen Bindestrich"/>
    <w:basedOn w:val="Standard"/>
    <w:qFormat/>
    <w:pPr>
      <w:spacing w:after="120"/>
    </w:pPr>
    <w:rPr>
      <w:szCs w:val="20"/>
    </w:rPr>
  </w:style>
  <w:style w:type="paragraph" w:styleId="Textkrper-Zeileneinzug">
    <w:name w:val="Body Text Indent"/>
    <w:basedOn w:val="Standard"/>
    <w:pPr>
      <w:ind w:left="705" w:hanging="705"/>
    </w:pPr>
    <w:rPr>
      <w:sz w:val="24"/>
    </w:rPr>
  </w:style>
  <w:style w:type="paragraph" w:customStyle="1" w:styleId="Standardletztfett">
    <w:name w:val="Standard letzt fett"/>
    <w:basedOn w:val="Standard"/>
    <w:qFormat/>
    <w:pPr>
      <w:spacing w:before="160" w:after="120"/>
    </w:pPr>
    <w:rPr>
      <w:b/>
      <w:bCs/>
      <w:szCs w:val="20"/>
    </w:rPr>
  </w:style>
  <w:style w:type="paragraph" w:customStyle="1" w:styleId="Standardletztkurz">
    <w:name w:val="Standard letzt kurz"/>
    <w:basedOn w:val="Standardletzt"/>
    <w:qFormat/>
    <w:pPr>
      <w:spacing w:before="120" w:after="60"/>
    </w:pPr>
  </w:style>
  <w:style w:type="paragraph" w:customStyle="1" w:styleId="AufzhlungKreisvorne">
    <w:name w:val="Aufzählung Kreis vorne"/>
    <w:basedOn w:val="Standard"/>
    <w:qFormat/>
    <w:pPr>
      <w:numPr>
        <w:numId w:val="3"/>
      </w:numPr>
      <w:spacing w:after="40"/>
    </w:pPr>
    <w:rPr>
      <w:szCs w:val="20"/>
    </w:rPr>
  </w:style>
  <w:style w:type="paragraph" w:customStyle="1" w:styleId="AufzhlungKreiseingerckt">
    <w:name w:val="Aufzählung Kreis eingerückt"/>
    <w:basedOn w:val="Standard"/>
    <w:qFormat/>
    <w:pPr>
      <w:spacing w:after="120"/>
    </w:pPr>
    <w:rPr>
      <w:szCs w:val="20"/>
    </w:rPr>
  </w:style>
  <w:style w:type="paragraph" w:styleId="Listenabsatz">
    <w:name w:val="List Paragraph"/>
    <w:basedOn w:val="Standard"/>
    <w:uiPriority w:val="34"/>
    <w:qFormat/>
    <w:pPr>
      <w:numPr>
        <w:numId w:val="5"/>
      </w:numPr>
      <w:ind w:left="284" w:hanging="284"/>
    </w:pPr>
    <w:rPr>
      <w:rFonts w:eastAsia="Calibri"/>
      <w:bCs/>
      <w:szCs w:val="40"/>
    </w:rPr>
  </w:style>
  <w:style w:type="paragraph" w:styleId="Sprechblasentext">
    <w:name w:val="Balloon Text"/>
    <w:basedOn w:val="Standard"/>
    <w:qFormat/>
    <w:rPr>
      <w:rFonts w:ascii="Tahoma" w:hAnsi="Tahoma" w:cs="Times New Roman"/>
      <w:sz w:val="16"/>
      <w:szCs w:val="16"/>
    </w:rPr>
  </w:style>
  <w:style w:type="paragraph" w:styleId="Kommentartext">
    <w:name w:val="annotation text"/>
    <w:basedOn w:val="Standard"/>
    <w:qFormat/>
    <w:rPr>
      <w:szCs w:val="20"/>
    </w:rPr>
  </w:style>
  <w:style w:type="paragraph" w:styleId="Kommentarthema">
    <w:name w:val="annotation subject"/>
    <w:basedOn w:val="Kommentartext"/>
    <w:next w:val="Kommentartext"/>
    <w:qFormat/>
    <w:rPr>
      <w:rFonts w:ascii="Times New Roman" w:hAnsi="Times New Roman" w:cs="Times New Roman"/>
      <w:b/>
      <w:bCs/>
      <w:sz w:val="20"/>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character" w:customStyle="1" w:styleId="KopfzeileZchn">
    <w:name w:val="Kopfzeile Zchn"/>
    <w:basedOn w:val="Absatz-Standardschriftart"/>
    <w:link w:val="Kopfzeile"/>
    <w:rsid w:val="004C5D3C"/>
    <w:rPr>
      <w:rFonts w:ascii="Arial" w:eastAsia="Times New Roman" w:hAnsi="Arial" w:cs="Arial"/>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37561">
      <w:bodyDiv w:val="1"/>
      <w:marLeft w:val="0"/>
      <w:marRight w:val="0"/>
      <w:marTop w:val="0"/>
      <w:marBottom w:val="0"/>
      <w:divBdr>
        <w:top w:val="none" w:sz="0" w:space="0" w:color="auto"/>
        <w:left w:val="none" w:sz="0" w:space="0" w:color="auto"/>
        <w:bottom w:val="none" w:sz="0" w:space="0" w:color="auto"/>
        <w:right w:val="none" w:sz="0" w:space="0" w:color="auto"/>
      </w:divBdr>
    </w:div>
    <w:div w:id="370038967">
      <w:bodyDiv w:val="1"/>
      <w:marLeft w:val="0"/>
      <w:marRight w:val="0"/>
      <w:marTop w:val="0"/>
      <w:marBottom w:val="0"/>
      <w:divBdr>
        <w:top w:val="none" w:sz="0" w:space="0" w:color="auto"/>
        <w:left w:val="none" w:sz="0" w:space="0" w:color="auto"/>
        <w:bottom w:val="none" w:sz="0" w:space="0" w:color="auto"/>
        <w:right w:val="none" w:sz="0" w:space="0" w:color="auto"/>
      </w:divBdr>
    </w:div>
    <w:div w:id="710957559">
      <w:bodyDiv w:val="1"/>
      <w:marLeft w:val="0"/>
      <w:marRight w:val="0"/>
      <w:marTop w:val="0"/>
      <w:marBottom w:val="0"/>
      <w:divBdr>
        <w:top w:val="none" w:sz="0" w:space="0" w:color="auto"/>
        <w:left w:val="none" w:sz="0" w:space="0" w:color="auto"/>
        <w:bottom w:val="none" w:sz="0" w:space="0" w:color="auto"/>
        <w:right w:val="none" w:sz="0" w:space="0" w:color="auto"/>
      </w:divBdr>
    </w:div>
    <w:div w:id="792747139">
      <w:bodyDiv w:val="1"/>
      <w:marLeft w:val="0"/>
      <w:marRight w:val="0"/>
      <w:marTop w:val="0"/>
      <w:marBottom w:val="0"/>
      <w:divBdr>
        <w:top w:val="none" w:sz="0" w:space="0" w:color="auto"/>
        <w:left w:val="none" w:sz="0" w:space="0" w:color="auto"/>
        <w:bottom w:val="none" w:sz="0" w:space="0" w:color="auto"/>
        <w:right w:val="none" w:sz="0" w:space="0" w:color="auto"/>
      </w:divBdr>
    </w:div>
    <w:div w:id="839347016">
      <w:bodyDiv w:val="1"/>
      <w:marLeft w:val="0"/>
      <w:marRight w:val="0"/>
      <w:marTop w:val="0"/>
      <w:marBottom w:val="0"/>
      <w:divBdr>
        <w:top w:val="none" w:sz="0" w:space="0" w:color="auto"/>
        <w:left w:val="none" w:sz="0" w:space="0" w:color="auto"/>
        <w:bottom w:val="none" w:sz="0" w:space="0" w:color="auto"/>
        <w:right w:val="none" w:sz="0" w:space="0" w:color="auto"/>
      </w:divBdr>
    </w:div>
    <w:div w:id="1180318594">
      <w:bodyDiv w:val="1"/>
      <w:marLeft w:val="0"/>
      <w:marRight w:val="0"/>
      <w:marTop w:val="0"/>
      <w:marBottom w:val="0"/>
      <w:divBdr>
        <w:top w:val="none" w:sz="0" w:space="0" w:color="auto"/>
        <w:left w:val="none" w:sz="0" w:space="0" w:color="auto"/>
        <w:bottom w:val="none" w:sz="0" w:space="0" w:color="auto"/>
        <w:right w:val="none" w:sz="0" w:space="0" w:color="auto"/>
      </w:divBdr>
    </w:div>
    <w:div w:id="1568763442">
      <w:bodyDiv w:val="1"/>
      <w:marLeft w:val="0"/>
      <w:marRight w:val="0"/>
      <w:marTop w:val="0"/>
      <w:marBottom w:val="0"/>
      <w:divBdr>
        <w:top w:val="none" w:sz="0" w:space="0" w:color="auto"/>
        <w:left w:val="none" w:sz="0" w:space="0" w:color="auto"/>
        <w:bottom w:val="none" w:sz="0" w:space="0" w:color="auto"/>
        <w:right w:val="none" w:sz="0" w:space="0" w:color="auto"/>
      </w:divBdr>
    </w:div>
    <w:div w:id="1784688119">
      <w:bodyDiv w:val="1"/>
      <w:marLeft w:val="0"/>
      <w:marRight w:val="0"/>
      <w:marTop w:val="0"/>
      <w:marBottom w:val="0"/>
      <w:divBdr>
        <w:top w:val="none" w:sz="0" w:space="0" w:color="auto"/>
        <w:left w:val="none" w:sz="0" w:space="0" w:color="auto"/>
        <w:bottom w:val="none" w:sz="0" w:space="0" w:color="auto"/>
        <w:right w:val="none" w:sz="0" w:space="0" w:color="auto"/>
      </w:divBdr>
    </w:div>
    <w:div w:id="2082101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TG.de" TargetMode="External"/><Relationship Id="rId1" Type="http://schemas.openxmlformats.org/officeDocument/2006/relationships/hyperlink" Target="http://www.LT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2356</Words>
  <Characters>14850</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Ausschreibungstext</vt:lpstr>
    </vt:vector>
  </TitlesOfParts>
  <Company/>
  <LinksUpToDate>false</LinksUpToDate>
  <CharactersWithSpaces>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dc:title>
  <dc:subject/>
  <dc:creator>bra</dc:creator>
  <cp:keywords/>
  <dc:description/>
  <cp:lastModifiedBy>Hengelhaupt, Friedrich</cp:lastModifiedBy>
  <cp:revision>11</cp:revision>
  <cp:lastPrinted>2015-03-18T16:25:00Z</cp:lastPrinted>
  <dcterms:created xsi:type="dcterms:W3CDTF">2023-06-21T11:18:00Z</dcterms:created>
  <dcterms:modified xsi:type="dcterms:W3CDTF">2023-08-10T13:19:00Z</dcterms:modified>
  <dc:language>de-DE</dc:language>
</cp:coreProperties>
</file>